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26" w:rsidRPr="00AB39F1" w:rsidRDefault="00164E26" w:rsidP="00164E26">
      <w:pPr>
        <w:spacing w:line="288" w:lineRule="auto"/>
        <w:rPr>
          <w:rFonts w:ascii="Calibri" w:hAnsi="Calibri" w:cs="Calibri"/>
          <w:b/>
          <w:lang w:val="ru-RU"/>
        </w:rPr>
      </w:pPr>
      <w:bookmarkStart w:id="0" w:name="_GoBack"/>
      <w:bookmarkEnd w:id="0"/>
    </w:p>
    <w:p w:rsidR="00164E26" w:rsidRPr="00AB39F1" w:rsidRDefault="00164E26" w:rsidP="00164E26">
      <w:pPr>
        <w:spacing w:line="288" w:lineRule="auto"/>
        <w:rPr>
          <w:rFonts w:ascii="Calibri" w:hAnsi="Calibri" w:cs="Calibri"/>
          <w:lang w:val="ru-RU"/>
        </w:rPr>
      </w:pPr>
      <w:r w:rsidRPr="00AB39F1">
        <w:rPr>
          <w:rFonts w:ascii="Calibri" w:hAnsi="Calibri"/>
          <w:b/>
          <w:lang w:val="ru-RU"/>
        </w:rPr>
        <w:t>Подразделение:</w:t>
      </w:r>
      <w:r w:rsidRPr="00AB39F1">
        <w:rPr>
          <w:rFonts w:ascii="Calibri" w:hAnsi="Calibri"/>
          <w:lang w:val="ru-RU"/>
        </w:rPr>
        <w:tab/>
      </w:r>
      <w:r w:rsidRPr="00AB39F1">
        <w:rPr>
          <w:rFonts w:ascii="Calibri" w:hAnsi="Calibri"/>
          <w:b/>
          <w:lang w:val="ru-RU"/>
        </w:rPr>
        <w:t>Отделение ядерной медицины</w:t>
      </w:r>
    </w:p>
    <w:p w:rsidR="00164E26" w:rsidRPr="00AB39F1" w:rsidRDefault="001C7995" w:rsidP="00164E26">
      <w:pPr>
        <w:spacing w:line="288" w:lineRule="auto"/>
        <w:rPr>
          <w:rFonts w:ascii="Calibri" w:hAnsi="Calibri" w:cs="Calibri"/>
          <w:lang w:val="ru-RU"/>
        </w:rPr>
      </w:pPr>
      <w:r w:rsidRPr="00AB39F1">
        <w:rPr>
          <w:rFonts w:ascii="Calibri" w:hAnsi="Calibri"/>
          <w:lang w:val="ru-RU"/>
        </w:rPr>
        <w:tab/>
      </w:r>
      <w:r w:rsidRPr="00AB39F1">
        <w:rPr>
          <w:rFonts w:ascii="Calibri" w:hAnsi="Calibri"/>
          <w:lang w:val="ru-RU"/>
        </w:rPr>
        <w:tab/>
      </w:r>
      <w:r w:rsidRPr="00AB39F1">
        <w:rPr>
          <w:rFonts w:ascii="Calibri" w:hAnsi="Calibri"/>
          <w:lang w:val="ru-RU"/>
        </w:rPr>
        <w:tab/>
      </w:r>
      <w:r w:rsidR="00164E26" w:rsidRPr="00AB39F1">
        <w:rPr>
          <w:rFonts w:ascii="Calibri" w:hAnsi="Calibri"/>
          <w:lang w:val="ru-RU"/>
        </w:rPr>
        <w:t>Proton Therapy Center Czech s.r.o. (PTC)</w:t>
      </w:r>
    </w:p>
    <w:p w:rsidR="00164E26" w:rsidRPr="00AB39F1" w:rsidRDefault="00164E26" w:rsidP="00164E26">
      <w:pPr>
        <w:spacing w:line="288" w:lineRule="auto"/>
        <w:rPr>
          <w:rFonts w:ascii="Calibri" w:hAnsi="Calibri" w:cs="Calibri"/>
          <w:b/>
          <w:lang w:val="ru-RU"/>
        </w:rPr>
      </w:pPr>
      <w:r w:rsidRPr="00AB39F1">
        <w:rPr>
          <w:rFonts w:ascii="Calibri" w:hAnsi="Calibri"/>
          <w:b/>
          <w:lang w:val="ru-RU"/>
        </w:rPr>
        <w:t>ПАЦИЕНТ:</w:t>
      </w:r>
    </w:p>
    <w:p w:rsidR="00164E26" w:rsidRPr="00AB39F1" w:rsidRDefault="00164E26" w:rsidP="00164E26">
      <w:pPr>
        <w:spacing w:line="288" w:lineRule="auto"/>
        <w:rPr>
          <w:rFonts w:ascii="Calibri" w:hAnsi="Calibri" w:cs="Calibri"/>
          <w:b/>
          <w:lang w:val="ru-RU"/>
        </w:rPr>
      </w:pPr>
      <w:r w:rsidRPr="00AB39F1">
        <w:rPr>
          <w:rFonts w:ascii="Calibri" w:hAnsi="Calibri"/>
          <w:b/>
          <w:lang w:val="ru-RU"/>
        </w:rPr>
        <w:t xml:space="preserve">Имя и фамилия: </w:t>
      </w:r>
      <w:r w:rsidRPr="00AB39F1">
        <w:rPr>
          <w:rFonts w:ascii="Calibri" w:hAnsi="Calibri"/>
          <w:b/>
          <w:lang w:val="ru-RU"/>
        </w:rPr>
        <w:tab/>
      </w:r>
      <w:permStart w:id="2039113093" w:edGrp="everyone"/>
      <w:r w:rsidR="004858EF" w:rsidRPr="00AB39F1">
        <w:rPr>
          <w:b/>
          <w:noProof/>
        </w:rPr>
        <w:drawing>
          <wp:inline distT="0" distB="0" distL="0" distR="0">
            <wp:extent cx="4362450" cy="2286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039113093"/>
    </w:p>
    <w:p w:rsidR="00164E26" w:rsidRPr="00AB39F1" w:rsidRDefault="00164E26" w:rsidP="00164E26">
      <w:pPr>
        <w:spacing w:line="288" w:lineRule="auto"/>
        <w:rPr>
          <w:rFonts w:cs="Calibri"/>
          <w:b/>
          <w:lang w:val="ru-RU"/>
        </w:rPr>
      </w:pPr>
      <w:r w:rsidRPr="00AB39F1">
        <w:rPr>
          <w:rFonts w:ascii="Calibri" w:hAnsi="Calibri"/>
          <w:b/>
          <w:lang w:val="ru-RU"/>
        </w:rPr>
        <w:t>Дата рождения:</w:t>
      </w:r>
      <w:r w:rsidRPr="00AB39F1">
        <w:rPr>
          <w:rFonts w:ascii="Calibri" w:hAnsi="Calibri"/>
          <w:b/>
          <w:lang w:val="ru-RU"/>
        </w:rPr>
        <w:tab/>
      </w:r>
      <w:permStart w:id="1696792694" w:edGrp="everyone"/>
      <w:r w:rsidR="004858EF" w:rsidRPr="00AB39F1">
        <w:rPr>
          <w:b/>
          <w:noProof/>
        </w:rPr>
        <w:drawing>
          <wp:inline distT="0" distB="0" distL="0" distR="0">
            <wp:extent cx="4362450" cy="2286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96792694"/>
    </w:p>
    <w:p w:rsidR="00164E26" w:rsidRPr="00AB39F1" w:rsidRDefault="00164E26" w:rsidP="00164E26">
      <w:pPr>
        <w:spacing w:line="288" w:lineRule="auto"/>
        <w:rPr>
          <w:rFonts w:cs="Calibri"/>
          <w:b/>
          <w:lang w:val="ru-RU"/>
        </w:rPr>
      </w:pPr>
      <w:r w:rsidRPr="00AB39F1">
        <w:rPr>
          <w:rFonts w:ascii="Calibri" w:hAnsi="Calibri"/>
          <w:b/>
          <w:lang w:val="ru-RU"/>
        </w:rPr>
        <w:t>Адрес:</w:t>
      </w:r>
      <w:r w:rsidRPr="00AB39F1">
        <w:rPr>
          <w:rFonts w:ascii="Calibri" w:hAnsi="Calibri"/>
          <w:b/>
          <w:lang w:val="ru-RU"/>
        </w:rPr>
        <w:tab/>
      </w:r>
      <w:r w:rsidRPr="00AB39F1">
        <w:rPr>
          <w:rFonts w:ascii="Calibri" w:hAnsi="Calibri"/>
          <w:b/>
          <w:lang w:val="ru-RU"/>
        </w:rPr>
        <w:tab/>
      </w:r>
      <w:r w:rsidR="006C3399" w:rsidRPr="00AB39F1">
        <w:rPr>
          <w:rFonts w:ascii="Calibri" w:hAnsi="Calibri"/>
          <w:b/>
          <w:lang w:val="ru-RU"/>
        </w:rPr>
        <w:tab/>
      </w:r>
      <w:permStart w:id="169099638" w:edGrp="everyone"/>
      <w:r w:rsidR="004858EF" w:rsidRPr="00AB39F1">
        <w:rPr>
          <w:b/>
          <w:noProof/>
        </w:rPr>
        <w:drawing>
          <wp:inline distT="0" distB="0" distL="0" distR="0">
            <wp:extent cx="4362450" cy="228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9099638"/>
    </w:p>
    <w:p w:rsidR="00164E26" w:rsidRPr="00AB39F1" w:rsidRDefault="00DE42A7" w:rsidP="00164E26">
      <w:pPr>
        <w:spacing w:line="288" w:lineRule="auto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cs="Calibri"/>
          <w:b/>
          <w:lang w:val="ru-RU"/>
        </w:rPr>
        <w:tab/>
      </w:r>
      <w:r w:rsidRPr="00AB39F1">
        <w:rPr>
          <w:rFonts w:cs="Calibri"/>
          <w:b/>
          <w:lang w:val="ru-RU"/>
        </w:rPr>
        <w:tab/>
      </w:r>
      <w:r w:rsidRPr="00AB39F1">
        <w:rPr>
          <w:rFonts w:cs="Calibri"/>
          <w:b/>
          <w:lang w:val="ru-RU"/>
        </w:rPr>
        <w:tab/>
      </w:r>
      <w:r w:rsidRPr="008D16C6">
        <w:rPr>
          <w:rFonts w:ascii="Calibri" w:hAnsi="Calibri" w:cs="Calibri"/>
          <w:b/>
          <w:sz w:val="22"/>
          <w:szCs w:val="22"/>
          <w:lang w:val="ru-RU"/>
        </w:rPr>
        <w:t>Вес (кг)</w:t>
      </w:r>
      <w:r w:rsidR="00C92005" w:rsidRPr="008D16C6">
        <w:rPr>
          <w:rFonts w:ascii="Calibri" w:hAnsi="Calibri" w:cs="Calibri"/>
          <w:b/>
          <w:sz w:val="22"/>
          <w:szCs w:val="22"/>
          <w:lang w:val="ru-RU"/>
        </w:rPr>
        <w:t>:</w:t>
      </w:r>
      <w:r w:rsidRPr="008D16C6">
        <w:rPr>
          <w:rFonts w:ascii="Calibri" w:hAnsi="Calibri" w:cs="Calibri"/>
          <w:b/>
          <w:sz w:val="22"/>
          <w:szCs w:val="22"/>
          <w:lang w:val="ru-RU"/>
        </w:rPr>
        <w:tab/>
      </w:r>
      <w:r w:rsidRPr="008D16C6">
        <w:rPr>
          <w:rFonts w:ascii="Calibri" w:hAnsi="Calibri" w:cs="Calibri"/>
          <w:b/>
          <w:sz w:val="22"/>
          <w:szCs w:val="22"/>
          <w:lang w:val="ru-RU"/>
        </w:rPr>
        <w:tab/>
      </w:r>
      <w:r w:rsidRPr="008D16C6">
        <w:rPr>
          <w:rFonts w:ascii="Calibri" w:hAnsi="Calibri" w:cs="Calibri"/>
          <w:b/>
          <w:sz w:val="22"/>
          <w:szCs w:val="22"/>
          <w:lang w:val="ru-RU"/>
        </w:rPr>
        <w:tab/>
      </w:r>
      <w:r w:rsidRPr="008D16C6">
        <w:rPr>
          <w:rFonts w:ascii="Calibri" w:hAnsi="Calibri" w:cs="Calibri"/>
          <w:b/>
          <w:sz w:val="22"/>
          <w:szCs w:val="22"/>
          <w:lang w:val="ru-RU"/>
        </w:rPr>
        <w:tab/>
      </w:r>
      <w:r w:rsidRPr="008D16C6">
        <w:rPr>
          <w:rFonts w:ascii="Calibri" w:hAnsi="Calibri" w:cs="Calibri"/>
          <w:b/>
          <w:sz w:val="22"/>
          <w:szCs w:val="22"/>
          <w:lang w:val="ru-RU"/>
        </w:rPr>
        <w:tab/>
      </w:r>
      <w:r w:rsidR="00CA20E3" w:rsidRPr="008D16C6">
        <w:rPr>
          <w:rFonts w:ascii="Calibri" w:hAnsi="Calibri" w:cs="Calibri"/>
          <w:b/>
          <w:sz w:val="22"/>
          <w:szCs w:val="22"/>
          <w:lang w:val="ru-RU"/>
        </w:rPr>
        <w:t>Рост</w:t>
      </w:r>
      <w:r w:rsidRPr="008D16C6">
        <w:rPr>
          <w:rFonts w:ascii="Calibri" w:hAnsi="Calibri" w:cs="Calibri"/>
          <w:b/>
          <w:sz w:val="22"/>
          <w:szCs w:val="22"/>
          <w:lang w:val="ru-RU"/>
        </w:rPr>
        <w:t xml:space="preserve"> (см)</w:t>
      </w:r>
      <w:r w:rsidR="00C92005" w:rsidRPr="008D16C6">
        <w:rPr>
          <w:rFonts w:ascii="Calibri" w:hAnsi="Calibri" w:cs="Calibri"/>
          <w:b/>
          <w:sz w:val="22"/>
          <w:szCs w:val="22"/>
          <w:lang w:val="ru-RU"/>
        </w:rPr>
        <w:t>:</w:t>
      </w:r>
    </w:p>
    <w:p w:rsidR="00164E26" w:rsidRPr="00AB39F1" w:rsidRDefault="00164E26" w:rsidP="00164E26">
      <w:pPr>
        <w:spacing w:line="288" w:lineRule="auto"/>
        <w:rPr>
          <w:rFonts w:cs="Calibri"/>
          <w:b/>
          <w:lang w:val="ru-RU"/>
        </w:rPr>
      </w:pPr>
      <w:r w:rsidRPr="00AB39F1">
        <w:rPr>
          <w:b/>
          <w:lang w:val="ru-RU"/>
        </w:rPr>
        <w:t xml:space="preserve">                                   </w:t>
      </w:r>
      <w:permStart w:id="1680300940" w:edGrp="everyone"/>
      <w:r w:rsidR="004858EF" w:rsidRPr="00AB39F1">
        <w:rPr>
          <w:b/>
          <w:noProof/>
        </w:rPr>
        <w:drawing>
          <wp:inline distT="0" distB="0" distL="0" distR="0">
            <wp:extent cx="4362450" cy="228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80300940"/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b/>
          <w:i/>
          <w:u w:val="single"/>
          <w:lang w:val="ru-RU"/>
        </w:rPr>
      </w:pPr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b/>
          <w:i/>
          <w:lang w:val="ru-RU"/>
        </w:rPr>
      </w:pPr>
      <w:r w:rsidRPr="00AB39F1">
        <w:rPr>
          <w:rFonts w:ascii="Calibri" w:hAnsi="Calibri"/>
          <w:b/>
          <w:i/>
          <w:u w:val="single"/>
          <w:lang w:val="ru-RU"/>
        </w:rPr>
        <w:t>Важная информация о пациенте, просим заполнить:</w:t>
      </w:r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lang w:val="ru-RU"/>
        </w:rPr>
      </w:pPr>
      <w:r w:rsidRPr="00AB39F1">
        <w:rPr>
          <w:rFonts w:ascii="Calibri" w:hAnsi="Calibri"/>
          <w:i/>
          <w:lang w:val="ru-RU"/>
        </w:rPr>
        <w:t>(правильный ответ отметить крестиком)</w:t>
      </w:r>
    </w:p>
    <w:p w:rsidR="00164E26" w:rsidRPr="00AB39F1" w:rsidRDefault="00164E26" w:rsidP="00164E26">
      <w:pPr>
        <w:spacing w:before="240" w:line="288" w:lineRule="auto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 xml:space="preserve">Вы натощак: </w:t>
      </w:r>
    </w:p>
    <w:permStart w:id="1180174297" w:edGrp="everyone"/>
    <w:p w:rsidR="00164E26" w:rsidRPr="00AB39F1" w:rsidRDefault="00164E26" w:rsidP="00164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0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1180174297"/>
      <w:r w:rsidRPr="00AB39F1">
        <w:rPr>
          <w:rFonts w:ascii="Calibri" w:hAnsi="Calibri"/>
          <w:sz w:val="22"/>
          <w:szCs w:val="22"/>
          <w:lang w:val="ru-RU"/>
        </w:rPr>
        <w:t xml:space="preserve"> да</w:t>
      </w:r>
      <w:r w:rsidRPr="00AB39F1">
        <w:rPr>
          <w:rFonts w:ascii="Calibri" w:hAnsi="Calibri"/>
          <w:sz w:val="22"/>
          <w:szCs w:val="22"/>
          <w:lang w:val="ru-RU"/>
        </w:rPr>
        <w:tab/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permStart w:id="115824415" w:edGrp="everyone"/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115824415"/>
      <w:r w:rsidRPr="00AB39F1">
        <w:rPr>
          <w:rFonts w:ascii="Calibri" w:hAnsi="Calibri"/>
          <w:sz w:val="22"/>
          <w:szCs w:val="22"/>
          <w:lang w:val="ru-RU"/>
        </w:rPr>
        <w:t xml:space="preserve"> нет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</w:p>
    <w:p w:rsidR="00164E26" w:rsidRPr="00AB39F1" w:rsidRDefault="00164E26" w:rsidP="00164E26">
      <w:pPr>
        <w:spacing w:line="288" w:lineRule="auto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У Вас имеется постоянный доступ к вене (канюля, порт, ПИК):</w:t>
      </w:r>
    </w:p>
    <w:permStart w:id="1913063627" w:edGrp="everyone"/>
    <w:p w:rsidR="00164E26" w:rsidRPr="00AB39F1" w:rsidRDefault="00164E26" w:rsidP="00164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0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1913063627"/>
      <w:r w:rsidRPr="00AB39F1">
        <w:rPr>
          <w:rFonts w:ascii="Calibri" w:hAnsi="Calibri"/>
          <w:sz w:val="22"/>
          <w:szCs w:val="22"/>
          <w:lang w:val="ru-RU"/>
        </w:rPr>
        <w:t xml:space="preserve"> да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 xml:space="preserve"> – какой: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permStart w:id="1443778040" w:edGrp="everyone"/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1443778040"/>
      <w:r w:rsidRPr="00AB39F1">
        <w:rPr>
          <w:rFonts w:ascii="Calibri" w:hAnsi="Calibri"/>
          <w:sz w:val="22"/>
          <w:szCs w:val="22"/>
          <w:lang w:val="ru-RU"/>
        </w:rPr>
        <w:t xml:space="preserve"> нет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</w:p>
    <w:p w:rsidR="00164E26" w:rsidRPr="00AB39F1" w:rsidRDefault="00164E26" w:rsidP="00164E26">
      <w:pPr>
        <w:spacing w:line="288" w:lineRule="auto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Женщин</w:t>
      </w:r>
      <w:r w:rsidR="004104ED" w:rsidRPr="00AB39F1">
        <w:rPr>
          <w:rFonts w:ascii="Calibri" w:hAnsi="Calibri"/>
          <w:b/>
          <w:sz w:val="22"/>
          <w:szCs w:val="22"/>
          <w:lang w:val="ru-RU"/>
        </w:rPr>
        <w:t>ы – беременность или кормление:</w:t>
      </w:r>
    </w:p>
    <w:p w:rsidR="00164E26" w:rsidRPr="00AB39F1" w:rsidRDefault="00164E26" w:rsidP="00164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0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 xml:space="preserve"> </w:t>
      </w:r>
      <w:permStart w:id="456659192" w:edGrp="everyone"/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456659192"/>
      <w:r w:rsidRPr="00AB39F1">
        <w:rPr>
          <w:rFonts w:ascii="Calibri" w:hAnsi="Calibri"/>
          <w:sz w:val="22"/>
          <w:szCs w:val="22"/>
          <w:lang w:val="ru-RU"/>
        </w:rPr>
        <w:t xml:space="preserve"> да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permStart w:id="355426053" w:edGrp="everyone"/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355426053"/>
      <w:r w:rsidRPr="00AB39F1">
        <w:rPr>
          <w:rFonts w:ascii="Calibri" w:hAnsi="Calibri"/>
          <w:sz w:val="22"/>
          <w:szCs w:val="22"/>
          <w:lang w:val="ru-RU"/>
        </w:rPr>
        <w:t xml:space="preserve"> нет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ab/>
      </w:r>
      <w:permStart w:id="265377527" w:edGrp="everyone"/>
      <w:r w:rsidRPr="00AB39F1">
        <w:rPr>
          <w:rFonts w:ascii="Calibri" w:hAnsi="Calibri"/>
          <w:sz w:val="22"/>
          <w:szCs w:val="22"/>
          <w:lang w:val="ru-RU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B39F1">
        <w:rPr>
          <w:rFonts w:ascii="Calibri" w:hAnsi="Calibri"/>
          <w:sz w:val="22"/>
          <w:szCs w:val="22"/>
          <w:lang w:val="ru-RU"/>
        </w:rPr>
        <w:instrText xml:space="preserve"> FORMCHECKBOX </w:instrText>
      </w:r>
      <w:r w:rsidR="000271BF">
        <w:rPr>
          <w:rFonts w:ascii="Calibri" w:hAnsi="Calibri"/>
          <w:sz w:val="22"/>
          <w:szCs w:val="22"/>
          <w:lang w:val="ru-RU"/>
        </w:rPr>
      </w:r>
      <w:r w:rsidR="000271BF">
        <w:rPr>
          <w:rFonts w:ascii="Calibri" w:hAnsi="Calibri"/>
          <w:sz w:val="22"/>
          <w:szCs w:val="22"/>
          <w:lang w:val="ru-RU"/>
        </w:rPr>
        <w:fldChar w:fldCharType="separate"/>
      </w:r>
      <w:r w:rsidRPr="00AB39F1">
        <w:rPr>
          <w:rFonts w:ascii="Calibri" w:hAnsi="Calibri"/>
          <w:sz w:val="22"/>
          <w:szCs w:val="22"/>
          <w:lang w:val="ru-RU"/>
        </w:rPr>
        <w:fldChar w:fldCharType="end"/>
      </w:r>
      <w:permEnd w:id="265377527"/>
      <w:r w:rsidRPr="00AB39F1">
        <w:rPr>
          <w:rFonts w:ascii="Calibri" w:hAnsi="Calibri"/>
          <w:sz w:val="22"/>
          <w:szCs w:val="22"/>
          <w:lang w:val="ru-RU"/>
        </w:rPr>
        <w:t xml:space="preserve"> не знаю</w:t>
      </w:r>
      <w:r w:rsidRPr="00AB39F1">
        <w:rPr>
          <w:rFonts w:ascii="Calibri" w:hAnsi="Calibri"/>
          <w:bCs/>
          <w:iCs/>
          <w:color w:val="000000"/>
          <w:sz w:val="22"/>
          <w:szCs w:val="22"/>
          <w:lang w:val="ru-RU"/>
        </w:rPr>
        <w:t>, беременна ли я</w:t>
      </w:r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ru-RU"/>
        </w:rPr>
      </w:pPr>
      <w:r w:rsidRPr="00AB39F1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>Ранее у Вас отмеч</w:t>
      </w:r>
      <w:r w:rsidR="001C7995" w:rsidRPr="00AB39F1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>алась аллергическая реакция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1128"/>
        <w:gridCol w:w="6"/>
        <w:gridCol w:w="1135"/>
        <w:gridCol w:w="1383"/>
      </w:tblGrid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ru-RU"/>
              </w:rPr>
              <w:t>йодсодержащие контрастные препараты:</w:t>
            </w:r>
          </w:p>
        </w:tc>
        <w:bookmarkStart w:id="1" w:name="Zaškrtávací1"/>
        <w:permStart w:id="1013672638" w:edGrp="everyone"/>
        <w:tc>
          <w:tcPr>
            <w:tcW w:w="1134" w:type="dxa"/>
            <w:gridSpan w:val="2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bookmarkEnd w:id="1"/>
            <w:permEnd w:id="1013672638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981010843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981010843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660385820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660385820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ru-RU"/>
              </w:rPr>
              <w:t>лекарственные средства:</w:t>
            </w:r>
          </w:p>
        </w:tc>
        <w:permStart w:id="1953980762" w:edGrp="everyone"/>
        <w:tc>
          <w:tcPr>
            <w:tcW w:w="1134" w:type="dxa"/>
            <w:gridSpan w:val="2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953980762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36009560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36009560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2116888935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2116888935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ru-RU"/>
              </w:rPr>
              <w:t>другие виды аллергии (например, пыльца, укус насекомого, ...)</w:t>
            </w:r>
          </w:p>
        </w:tc>
        <w:permStart w:id="875058829" w:edGrp="everyone"/>
        <w:tc>
          <w:tcPr>
            <w:tcW w:w="1128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end"/>
            </w:r>
            <w:permEnd w:id="875058829"/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да</w:t>
            </w:r>
          </w:p>
        </w:tc>
        <w:permStart w:id="2066884116" w:edGrp="everyone"/>
        <w:tc>
          <w:tcPr>
            <w:tcW w:w="1141" w:type="dxa"/>
            <w:gridSpan w:val="2"/>
            <w:vAlign w:val="center"/>
          </w:tcPr>
          <w:p w:rsidR="00164E26" w:rsidRPr="00AB39F1" w:rsidRDefault="00164E26" w:rsidP="00164E26">
            <w:pPr>
              <w:spacing w:line="100" w:lineRule="atLeast"/>
              <w:ind w:left="27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end"/>
            </w:r>
            <w:permEnd w:id="2066884116"/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нет</w:t>
            </w:r>
          </w:p>
        </w:tc>
        <w:permStart w:id="2063532431" w:edGrp="everyone"/>
        <w:tc>
          <w:tcPr>
            <w:tcW w:w="1382" w:type="dxa"/>
            <w:vAlign w:val="center"/>
          </w:tcPr>
          <w:p w:rsidR="00164E26" w:rsidRPr="00AB39F1" w:rsidRDefault="00164E26" w:rsidP="00164E26">
            <w:pPr>
              <w:spacing w:line="100" w:lineRule="atLeast"/>
              <w:ind w:left="14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fldChar w:fldCharType="end"/>
            </w:r>
            <w:permEnd w:id="2063532431"/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не знаю</w:t>
            </w:r>
          </w:p>
        </w:tc>
      </w:tr>
    </w:tbl>
    <w:p w:rsidR="00164E26" w:rsidRPr="00AB39F1" w:rsidRDefault="00164E26" w:rsidP="00164E26">
      <w:pPr>
        <w:spacing w:line="288" w:lineRule="auto"/>
        <w:jc w:val="both"/>
        <w:rPr>
          <w:rFonts w:ascii="Calibri" w:hAnsi="Calibri" w:cs="Calibri"/>
          <w:lang w:val="ru-RU"/>
        </w:rPr>
      </w:pPr>
    </w:p>
    <w:p w:rsidR="00164E26" w:rsidRPr="00AB39F1" w:rsidRDefault="00164E26" w:rsidP="00164E26">
      <w:pPr>
        <w:spacing w:line="100" w:lineRule="atLeast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Лечитесь ли Вы по какому-либо п</w:t>
      </w:r>
      <w:r w:rsidR="001C7995" w:rsidRPr="00AB39F1">
        <w:rPr>
          <w:rFonts w:ascii="Calibri" w:hAnsi="Calibri"/>
          <w:b/>
          <w:sz w:val="22"/>
          <w:szCs w:val="22"/>
          <w:lang w:val="ru-RU"/>
        </w:rPr>
        <w:t>оводу / страдаете заболеванием: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383"/>
      </w:tblGrid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ru-RU"/>
              </w:rPr>
              <w:t>почек</w:t>
            </w:r>
          </w:p>
        </w:tc>
        <w:permStart w:id="568225226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568225226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707370868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707370868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103124787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103124787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ru-RU"/>
              </w:rPr>
              <w:t>щитовидной железы</w:t>
            </w:r>
          </w:p>
        </w:tc>
        <w:permStart w:id="1143810769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143810769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126312874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126312874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635778805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635778805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бронхиальной астмой</w:t>
            </w:r>
          </w:p>
        </w:tc>
        <w:permStart w:id="1266708469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266708469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087665113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2087665113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237613504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237613504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сахарным диабетом</w:t>
            </w:r>
          </w:p>
        </w:tc>
        <w:permStart w:id="705240753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705240753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845564209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845564209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348924103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348924103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эпилепсией</w:t>
            </w:r>
          </w:p>
        </w:tc>
        <w:permStart w:id="736432596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736432596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04938062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04938062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608833430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608833430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миастенией</w:t>
            </w:r>
          </w:p>
        </w:tc>
        <w:permStart w:id="1827894175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827894175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238223429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238223429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854685594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854685594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миеломной болезнью</w:t>
            </w:r>
          </w:p>
        </w:tc>
        <w:permStart w:id="1321433431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321433431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24674481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24674481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518866268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518866268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другими серьезными заболеваниями (например, сердца, печени, ...)</w:t>
            </w:r>
          </w:p>
        </w:tc>
        <w:permStart w:id="1994664501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994664501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366241725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366241725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118645282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118645282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  <w:tr w:rsidR="00164E26" w:rsidRPr="00AB39F1" w:rsidTr="00164E26">
        <w:trPr>
          <w:trHeight w:val="369"/>
        </w:trPr>
        <w:tc>
          <w:tcPr>
            <w:tcW w:w="5637" w:type="dxa"/>
            <w:vAlign w:val="center"/>
          </w:tcPr>
          <w:p w:rsidR="00164E26" w:rsidRPr="00AB39F1" w:rsidRDefault="00164E26" w:rsidP="00164E26">
            <w:pPr>
              <w:spacing w:line="100" w:lineRule="atLeast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клаустрофобией (боязнью закрытого пространства)</w:t>
            </w:r>
          </w:p>
        </w:tc>
        <w:permStart w:id="1671309596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671309596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да</w:t>
            </w:r>
          </w:p>
        </w:tc>
        <w:permStart w:id="1497982164" w:edGrp="everyone"/>
        <w:tc>
          <w:tcPr>
            <w:tcW w:w="1134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497982164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нет</w:t>
            </w:r>
          </w:p>
        </w:tc>
        <w:permStart w:id="1653571041" w:edGrp="everyone"/>
        <w:tc>
          <w:tcPr>
            <w:tcW w:w="1383" w:type="dxa"/>
            <w:vAlign w:val="center"/>
          </w:tcPr>
          <w:p w:rsidR="00164E26" w:rsidRPr="00AB39F1" w:rsidRDefault="00164E26" w:rsidP="00164E26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instrText xml:space="preserve"> FORMCHECKBOX </w:instrText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</w:r>
            <w:r w:rsidR="000271BF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separate"/>
            </w:r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fldChar w:fldCharType="end"/>
            </w:r>
            <w:permEnd w:id="1653571041"/>
            <w:r w:rsidRPr="00AB39F1">
              <w:rPr>
                <w:rFonts w:ascii="Calibri" w:hAnsi="Calibri"/>
                <w:b w:val="0"/>
                <w:caps w:val="0"/>
                <w:sz w:val="22"/>
                <w:szCs w:val="22"/>
                <w:lang w:val="ru-RU"/>
              </w:rPr>
              <w:t xml:space="preserve"> не знаю</w:t>
            </w:r>
          </w:p>
        </w:tc>
      </w:tr>
    </w:tbl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  <w:lang w:val="ru-RU"/>
        </w:rPr>
      </w:pPr>
      <w:r w:rsidRPr="00AB39F1">
        <w:rPr>
          <w:rFonts w:ascii="Calibri" w:hAnsi="Calibri"/>
          <w:caps w:val="0"/>
          <w:color w:val="FFFFFF"/>
          <w:sz w:val="28"/>
          <w:szCs w:val="28"/>
          <w:lang w:val="ru-RU"/>
        </w:rPr>
        <w:t>Информация о ПЭТ/КТ-исследовании</w:t>
      </w: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bCs/>
          <w:sz w:val="22"/>
          <w:szCs w:val="22"/>
          <w:lang w:val="ru-RU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1690"/>
        <w:gridCol w:w="7592"/>
      </w:tblGrid>
      <w:tr w:rsidR="00164E26" w:rsidRPr="00AB39F1" w:rsidTr="00164E26">
        <w:trPr>
          <w:trHeight w:val="17"/>
        </w:trPr>
        <w:tc>
          <w:tcPr>
            <w:tcW w:w="0" w:type="auto"/>
          </w:tcPr>
          <w:p w:rsidR="00164E26" w:rsidRPr="00AB39F1" w:rsidRDefault="00164E26" w:rsidP="00164E26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caps w:val="0"/>
                <w:sz w:val="22"/>
                <w:szCs w:val="22"/>
                <w:lang w:val="ru-RU"/>
              </w:rPr>
              <w:t>Описание и цель:</w:t>
            </w:r>
          </w:p>
        </w:tc>
        <w:tc>
          <w:tcPr>
            <w:tcW w:w="0" w:type="auto"/>
          </w:tcPr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ПЭТ/КТ-исследование чаще всего используется для обследования пациентов с подозрение</w:t>
            </w:r>
            <w:r w:rsidR="00AB39F1">
              <w:rPr>
                <w:rFonts w:ascii="Calibri" w:hAnsi="Calibri"/>
                <w:sz w:val="22"/>
                <w:szCs w:val="22"/>
                <w:lang w:val="ru-RU"/>
              </w:rPr>
              <w:t>м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на опухолевое заболевание или для уточнения диагноза у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пациентов с уже подтверж</w:t>
            </w:r>
            <w:r w:rsidR="00AB39F1">
              <w:rPr>
                <w:rFonts w:ascii="Calibri" w:hAnsi="Calibri"/>
                <w:sz w:val="22"/>
                <w:szCs w:val="22"/>
                <w:lang w:val="ru-RU"/>
              </w:rPr>
              <w:t>денным опухолевым заболеванием.</w:t>
            </w:r>
          </w:p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Исследование ПЭТ/КТ – неинвазивный диагностический визуализирующий метод. Он комбинирует преимущества визуализации метаболической (ПЭТ) и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морфологической (КТ). </w:t>
            </w:r>
            <w:r w:rsidR="00AB39F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Одновременное использование обоих методов и их </w:t>
            </w:r>
            <w:r w:rsidR="00EC2A3C">
              <w:rPr>
                <w:rFonts w:ascii="Calibri" w:hAnsi="Calibri" w:cs="Calibri"/>
                <w:sz w:val="22"/>
                <w:szCs w:val="22"/>
                <w:lang w:val="ru-RU"/>
              </w:rPr>
              <w:t>совмещение</w:t>
            </w:r>
            <w:r w:rsidR="00AB39F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(т. наз. гибридная визуализация) обеспечивает точную анатомическую локализацию патологического очага, очевидного из картины метаболической активности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. Результат исследования ПЭТ/КТ помогает установить правильный диагноз и объяснить медицинскую проблему, позволяет оптимизировать лечебный или </w:t>
            </w:r>
            <w:r w:rsidR="0001036C" w:rsidRPr="00AB39F1">
              <w:rPr>
                <w:rFonts w:ascii="Calibri" w:hAnsi="Calibri"/>
                <w:sz w:val="22"/>
                <w:szCs w:val="22"/>
                <w:lang w:val="ru-RU"/>
              </w:rPr>
              <w:t>другой диагностический процесс.</w:t>
            </w:r>
          </w:p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Исследование проводится перед лечени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ем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или 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для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контроля после проведенного лечения. Используется также при диагностике воспалительных, аутоиммунных заболеван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ий, в неврологии и кардиологии.</w:t>
            </w:r>
          </w:p>
          <w:p w:rsidR="00164E26" w:rsidRPr="00AB39F1" w:rsidRDefault="00164E26" w:rsidP="00164E26">
            <w:pPr>
              <w:pStyle w:val="Nzev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</w:p>
        </w:tc>
      </w:tr>
      <w:tr w:rsidR="00164E26" w:rsidRPr="00AB39F1" w:rsidTr="00164E26">
        <w:trPr>
          <w:trHeight w:val="1964"/>
        </w:trPr>
        <w:tc>
          <w:tcPr>
            <w:tcW w:w="0" w:type="auto"/>
          </w:tcPr>
          <w:p w:rsidR="00164E26" w:rsidRPr="00AB39F1" w:rsidRDefault="00164E26" w:rsidP="00164E26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caps w:val="0"/>
                <w:sz w:val="22"/>
                <w:szCs w:val="22"/>
                <w:lang w:val="ru-RU"/>
              </w:rPr>
              <w:t>Ход процедуры:</w:t>
            </w:r>
          </w:p>
        </w:tc>
        <w:tc>
          <w:tcPr>
            <w:tcW w:w="0" w:type="auto"/>
          </w:tcPr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Исследование проводится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натощак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, но необходима достаточная предварительная гидратация (прием жидкостей). Во время исследования пациент подвергается воздействию ионизирующей радиации, которая, однако, не вызывает каких-либо ощущений. Источником ионизирующей радиации является, с одной стороны, диагностическая установка, с другой стороны – вводимое радиоактивное вещество (р</w:t>
            </w:r>
            <w:r w:rsidR="00CB4488" w:rsidRPr="00AB39F1">
              <w:rPr>
                <w:rFonts w:ascii="Calibri" w:hAnsi="Calibri"/>
                <w:sz w:val="22"/>
                <w:szCs w:val="22"/>
                <w:lang w:val="ru-RU"/>
              </w:rPr>
              <w:t>адиофармацевтический препарат).</w:t>
            </w:r>
          </w:p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Введение радиофармацевтического препарата (РФП):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РФП вводится 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канюлю (пластмассовую или силиконовую трубку), которая перед началом исследования устанавливается в вену (либо порт или ПИК)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Для распределения этого вещества в организме требуется примерно 60 минут, 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течение которых обследуемый находится в небольшой комнате (т. наз. боксе для пациента). После этого пациента переводят в диагностическое помещение, где проводится само сканирование. При некоторых исследованиях период ожидания может отличаться (40–90 минут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зависимости от типа вмешательства и вводимого РФП). В случае использования некоторых РФП процедура обратная, т. е. они вводятся уже после укладки пациента в томограф, и период ожидания распределения следуе</w:t>
            </w:r>
            <w:r w:rsidR="00CB4488" w:rsidRPr="00AB39F1">
              <w:rPr>
                <w:rFonts w:ascii="Calibri" w:hAnsi="Calibri"/>
                <w:sz w:val="22"/>
                <w:szCs w:val="22"/>
                <w:lang w:val="ru-RU"/>
              </w:rPr>
              <w:t>т после к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ратковременного</w:t>
            </w:r>
            <w:r w:rsidR="00CB4488"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сканирования.</w:t>
            </w:r>
          </w:p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Пребывание пациента в подразделении ОЯМ продолжается в общей сложности примерно 2–3 часа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, изредка дольше (в зависимости от типа и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хода вмешательства).</w:t>
            </w:r>
          </w:p>
          <w:p w:rsidR="00164E26" w:rsidRPr="00AB39F1" w:rsidRDefault="00164E26" w:rsidP="00164E26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64E26" w:rsidRPr="00AB39F1" w:rsidTr="00164E26">
        <w:trPr>
          <w:trHeight w:val="34"/>
        </w:trPr>
        <w:tc>
          <w:tcPr>
            <w:tcW w:w="0" w:type="auto"/>
          </w:tcPr>
          <w:p w:rsidR="00164E26" w:rsidRPr="00AB39F1" w:rsidRDefault="00164E26" w:rsidP="00164E26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caps w:val="0"/>
                <w:sz w:val="22"/>
                <w:szCs w:val="22"/>
                <w:lang w:val="ru-RU"/>
              </w:rPr>
              <w:t>Исследование:</w:t>
            </w:r>
          </w:p>
        </w:tc>
        <w:tc>
          <w:tcPr>
            <w:tcW w:w="0" w:type="auto"/>
          </w:tcPr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Исследование ПЭТ/КТ проводится в положении пациента лежа на спине с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поднятыми над головой руками. Диагностический стол помещен в т. наз. гентри, представляющий собой короткий туннель установки. В ходе процедуры стол, на котором Вы лежите, плавно перемещается в гентри.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Само сканирование длится примерно 20–30 минут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(в зависимости от 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роста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, веса пациента и типа исследования, которое может иногда продолжаться до 40 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 xml:space="preserve">минут). В ходе процедуры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необходимо соблюдать неподвижность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. 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некоторых случаях во время исследования требуется определенное сотрудничество пациента с лечащим персоналом (напри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мер, задержка дыхания).</w:t>
            </w:r>
          </w:p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Введение йодсодержащего контрастного препарата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: перед сканированием обычно вводится внутривенно йодсодержащий контрастный препарат, который улучшает качество (контрастность) КТ-изображения. О показаниях к введению йодсодержащего контрастного препарата принимает решение врач с учетом состояния здоровья пациента. Вскоре после внутривенного введения контрастного препарата может появиться ощущение тепла, тошнота или сердцебиение. Это довольно частые, предсказуемые явления, сопровождающие введение контрастного препарата, которые быстро проходят.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В течение всего исследования осуществляется мониторинг состояния пациента</w:t>
            </w:r>
            <w:r w:rsidR="00F24BC6"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с помощью системы видеонаблюдения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(мы Вас видим и слышим), с обслуживающим персоналом можно общаться посредством микрофона.</w:t>
            </w:r>
          </w:p>
        </w:tc>
      </w:tr>
      <w:tr w:rsidR="00164E26" w:rsidRPr="00AB39F1" w:rsidTr="00164E26">
        <w:trPr>
          <w:trHeight w:val="13"/>
        </w:trPr>
        <w:tc>
          <w:tcPr>
            <w:tcW w:w="0" w:type="auto"/>
          </w:tcPr>
          <w:p w:rsidR="00164E26" w:rsidRPr="00AB39F1" w:rsidRDefault="00164E26" w:rsidP="00164E26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caps w:val="0"/>
                <w:sz w:val="22"/>
                <w:szCs w:val="22"/>
                <w:lang w:val="ru-RU"/>
              </w:rPr>
              <w:lastRenderedPageBreak/>
              <w:t>Подготовка:</w:t>
            </w:r>
          </w:p>
          <w:p w:rsidR="00164E26" w:rsidRPr="00AB39F1" w:rsidRDefault="00164E26" w:rsidP="00164E26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164E26" w:rsidRPr="00AB39F1" w:rsidRDefault="00164E26" w:rsidP="00164E2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Перед исследованием: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Пред</w:t>
            </w:r>
            <w:r w:rsidR="00EC7409">
              <w:rPr>
                <w:rFonts w:ascii="Calibri" w:hAnsi="Calibri"/>
                <w:sz w:val="22"/>
                <w:szCs w:val="22"/>
                <w:lang w:val="ru-RU"/>
              </w:rPr>
              <w:t>о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ставьте для ознакомления принесенную медицинскую документацию.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Кроме инсулина и противодиабетических препаратов, можете принять лекарства, которые Вы постоянно принимаете (сердечные, от повышенного давления, эпилепсии, обезболивающие) – важно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запить их только чистой водой!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Перед некоторыми исследованиями измеряется уровень сахара 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крови из пальца (т. наз. гликемия). Если значение гликемии превышает допустимую границу, ПЭТ/КТ-исследование следует перенести на друг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ой срок.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Для введения РФП, а также йодсодержащего контрастного препарата в вену пациента устанавливается силиконовая или пластмассовая трубка, т. наз. канюля. РФП и йодсодержащий контрастный препарат будут вводиться в эту канюлю.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В процессе ожидания Вы должны небольшими глотками пить жидкость (обычно около 1000 мл чистой воды). В туалет во время ожид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ания можно идти в любой момент.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Наденьте удобную одежду без металлических элементов, женщины – бюстгальтер без косточек. В процессе ожидания Вам не должно быть холодно. Оденьте толстовку/свитер или попросите у персонала одеяло, чтобы укрыться.</w:t>
            </w:r>
          </w:p>
          <w:p w:rsidR="00164E26" w:rsidRPr="00AB39F1" w:rsidRDefault="002B4E4F" w:rsidP="00164E2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После исследования: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На протяжении примерно 30 минут после исследования за Вами будут наблюдать ввиду риска возникновения аллергической реакции (см. ниже). В течение этого времени мы также выясним, проведено ли исследование технически правильно или нужно повторное сканирование (чаще всего в связи с движением пац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иента в процессе исследования).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После извлечения канюли сестрой или радиологическим ассистентом пациент может идти домой. Можно управлять автомобилем, если Вы 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 xml:space="preserve">не принимали успокоительных средств или других лекарственных препаратов, снижающих внимание 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(например, дитиаден, диазепам).</w:t>
            </w:r>
          </w:p>
          <w:p w:rsidR="00164E26" w:rsidRPr="00AB39F1" w:rsidRDefault="00164E26" w:rsidP="00164E26">
            <w:pPr>
              <w:pStyle w:val="Zkladntext2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По возвращении домой можно есть, как обычно, и продолжать прием назначенных ранее лекарств. Если Вы принимаете противодиабетический препарат с содержанием метформина и Вам вводился йодсодержащий контрастный препарат, возобновить его прием можно только после достаточной гидратации (2 л жидкости в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сутки), но не ранее чем через 48 часов после исследования (рекомендуется к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онсультация с лечащим врачом!).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После введения РФП от Вас в течение определенного времени будет исходить ионизирующее излучение (большая часть испускается до 12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часов, практически все – до 24 часов). Это излучение не представляет опасности для кого-либо в Вашем окружении. Даже при близком контакте с Вами исключается облучение других лиц, при котором превышаются лимиты, установленные законодательством ЧР или ЕС. Тем не менее рекомендуется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до следующего дня не находиться рядом с беременными женщинами и маленькими детьми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Если Вы кормите грудью, сообщите об этом персоналу отделения, он ознакоми</w:t>
            </w:r>
            <w:r w:rsidR="002B4E4F" w:rsidRPr="00AB39F1">
              <w:rPr>
                <w:rFonts w:ascii="Calibri" w:hAnsi="Calibri"/>
                <w:sz w:val="22"/>
                <w:szCs w:val="22"/>
                <w:lang w:val="ru-RU"/>
              </w:rPr>
              <w:t>т Вас с дальнейшими действиями.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>Если Вы планируете путешествовать самолетом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 в день проведения исследования, попросите в регистратуре справку о введении РФП, чтобы предотвратить недоразумения в аэропорту при личном досмотре.</w:t>
            </w:r>
          </w:p>
          <w:p w:rsidR="00164E26" w:rsidRPr="00AB39F1" w:rsidRDefault="00164E26" w:rsidP="00164E26">
            <w:pPr>
              <w:pStyle w:val="Odstavecseseznamem1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 xml:space="preserve">После проведения исследования </w:t>
            </w:r>
            <w:r w:rsidRPr="00AB39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необходима достаточная гидратация, 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т. е. прием как минимум 2 литров жидкостей, благодаря чему ускоряется выведение РФП почками и снижается радиационная нагрузка на организм. Кроме того, ускоряется выделение йодсодержащего контрастного препарата, если он вводился (РФП и</w:t>
            </w:r>
            <w:r w:rsidR="004858EF">
              <w:rPr>
                <w:rFonts w:ascii="Calibri" w:hAnsi="Calibri"/>
                <w:sz w:val="22"/>
                <w:szCs w:val="22"/>
              </w:rPr>
              <w:t> </w:t>
            </w:r>
            <w:r w:rsidRPr="00AB39F1">
              <w:rPr>
                <w:rFonts w:ascii="Calibri" w:hAnsi="Calibri"/>
                <w:sz w:val="22"/>
                <w:szCs w:val="22"/>
                <w:lang w:val="ru-RU"/>
              </w:rPr>
              <w:t>контрастный препарат выделяются с мочой).</w:t>
            </w:r>
          </w:p>
          <w:p w:rsidR="00164E26" w:rsidRPr="00AB39F1" w:rsidRDefault="00164E26" w:rsidP="00164E26">
            <w:pPr>
              <w:pStyle w:val="Odstavecseseznamem1"/>
              <w:spacing w:before="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lastRenderedPageBreak/>
        <w:t>Принимаю к сведению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, что ПЭТ/КТ-исследование имеет свои специфические преимущества и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недостатки: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Odstavecseseznamem1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ПРЕИМУЩЕСТВА:</w:t>
      </w:r>
    </w:p>
    <w:p w:rsidR="00164E26" w:rsidRPr="00AB39F1" w:rsidRDefault="00164E26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Уникальность метаболического исследования, комбинация двух методов (ПЭТ и</w:t>
      </w:r>
      <w:r w:rsidR="004858EF">
        <w:rPr>
          <w:rFonts w:ascii="Calibri" w:hAnsi="Calibri"/>
          <w:sz w:val="22"/>
          <w:szCs w:val="22"/>
        </w:rPr>
        <w:t> </w:t>
      </w:r>
      <w:r w:rsidRPr="00AB39F1">
        <w:rPr>
          <w:rFonts w:ascii="Calibri" w:hAnsi="Calibri"/>
          <w:sz w:val="22"/>
          <w:szCs w:val="22"/>
          <w:lang w:val="ru-RU"/>
        </w:rPr>
        <w:t>КТ), получение очень точных и комплексных результатов с возможностью оптимизации дальнейшего лечебного или диагностического процесса, когда польза для здоровья значительно превышает возможные риски, связанные с</w:t>
      </w:r>
      <w:r w:rsidR="004858EF">
        <w:rPr>
          <w:rFonts w:ascii="Calibri" w:hAnsi="Calibri"/>
          <w:sz w:val="22"/>
          <w:szCs w:val="22"/>
        </w:rPr>
        <w:t> </w:t>
      </w:r>
      <w:r w:rsidRPr="00AB39F1">
        <w:rPr>
          <w:rFonts w:ascii="Calibri" w:hAnsi="Calibri"/>
          <w:sz w:val="22"/>
          <w:szCs w:val="22"/>
          <w:lang w:val="ru-RU"/>
        </w:rPr>
        <w:t>исследованием.</w:t>
      </w:r>
    </w:p>
    <w:p w:rsidR="00164E26" w:rsidRPr="00AB39F1" w:rsidRDefault="00164E26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Значительный объем сканирования (у большинства исследований стандартный объем сканирования – от корня носа до паховой области включительно, другой объем сканирования – только по назначению лечащего врача).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Odstavecseseznamem1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НЕДОСТАТКИ:</w:t>
      </w:r>
    </w:p>
    <w:p w:rsidR="00164E26" w:rsidRPr="00AB39F1" w:rsidRDefault="002B4E4F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Длительность исследования.</w:t>
      </w:r>
    </w:p>
    <w:p w:rsidR="00164E26" w:rsidRPr="00AB39F1" w:rsidRDefault="00164E26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Более высокая радиационная нагрузка по сравнению с РТГ или одной КТ.</w:t>
      </w:r>
    </w:p>
    <w:p w:rsidR="00164E26" w:rsidRPr="00AB39F1" w:rsidRDefault="00164E26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lastRenderedPageBreak/>
        <w:t xml:space="preserve">Возможный психический дискомфорт у пациентов </w:t>
      </w:r>
      <w:r w:rsidR="002B4E4F" w:rsidRPr="00AB39F1">
        <w:rPr>
          <w:rFonts w:ascii="Calibri" w:hAnsi="Calibri"/>
          <w:sz w:val="22"/>
          <w:szCs w:val="22"/>
          <w:lang w:val="ru-RU"/>
        </w:rPr>
        <w:t>с боязнью закрытых пространств.</w:t>
      </w:r>
    </w:p>
    <w:p w:rsidR="00164E26" w:rsidRPr="00AB39F1" w:rsidRDefault="00164E26" w:rsidP="00164E26">
      <w:pPr>
        <w:pStyle w:val="Odstavecseseznamem1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Перечисленные ниже риски или осложнения,</w:t>
      </w:r>
      <w:r w:rsidR="002B4E4F" w:rsidRPr="00AB39F1">
        <w:rPr>
          <w:rFonts w:ascii="Calibri" w:hAnsi="Calibri"/>
          <w:sz w:val="22"/>
          <w:szCs w:val="22"/>
          <w:lang w:val="ru-RU"/>
        </w:rPr>
        <w:t xml:space="preserve"> связанные с процедурой.</w:t>
      </w:r>
    </w:p>
    <w:p w:rsidR="00164E26" w:rsidRPr="00AB39F1" w:rsidRDefault="00164E26" w:rsidP="00164E26">
      <w:pPr>
        <w:pStyle w:val="Odstavecseseznamem1"/>
        <w:ind w:left="144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  <w:lang w:val="ru-RU"/>
        </w:rPr>
      </w:pPr>
      <w:r w:rsidRPr="00AB39F1">
        <w:rPr>
          <w:rFonts w:ascii="Calibri" w:hAnsi="Calibri"/>
          <w:caps w:val="0"/>
          <w:color w:val="FFFFFF"/>
          <w:sz w:val="28"/>
          <w:szCs w:val="28"/>
          <w:lang w:val="ru-RU"/>
        </w:rPr>
        <w:t>Осложне</w:t>
      </w:r>
      <w:r w:rsidR="0020484B" w:rsidRPr="00AB39F1">
        <w:rPr>
          <w:rFonts w:ascii="Calibri" w:hAnsi="Calibri"/>
          <w:caps w:val="0"/>
          <w:color w:val="FFFFFF"/>
          <w:sz w:val="28"/>
          <w:szCs w:val="28"/>
          <w:lang w:val="ru-RU"/>
        </w:rPr>
        <w:t>ния и риски ПЭТ/КТ-исследования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Серьезным осложнением, которое может возникнуть в ходе ПЭТ/КТ-исследования, является</w:t>
      </w:r>
      <w:r w:rsidRPr="00AB39F1">
        <w:rPr>
          <w:rFonts w:ascii="Calibri" w:hAnsi="Calibri"/>
          <w:caps w:val="0"/>
          <w:sz w:val="22"/>
          <w:szCs w:val="22"/>
          <w:lang w:val="ru-RU"/>
        </w:rPr>
        <w:t xml:space="preserve"> аллергическая реакция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. Реакция возможна, в частности, </w:t>
      </w:r>
      <w:r w:rsidRPr="00AB39F1">
        <w:rPr>
          <w:rFonts w:ascii="Calibri" w:hAnsi="Calibri"/>
          <w:caps w:val="0"/>
          <w:sz w:val="22"/>
          <w:szCs w:val="22"/>
          <w:lang w:val="ru-RU"/>
        </w:rPr>
        <w:t>после внутривенного введения йодсодержащего контрастного препарата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. </w:t>
      </w:r>
      <w:r w:rsidR="008B0FA6" w:rsidRPr="00AB39F1">
        <w:rPr>
          <w:rFonts w:ascii="Calibri" w:hAnsi="Calibri"/>
          <w:b w:val="0"/>
          <w:caps w:val="0"/>
          <w:sz w:val="22"/>
          <w:szCs w:val="22"/>
          <w:lang w:val="ru-RU"/>
        </w:rPr>
        <w:t>Эта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реакция может перейти в т. наз. анафилактический шок с возможным летальным исходом. Аллергическая реакция возможна даже в том случае, если раньше ее не было, хотя Вы и проходили исследование с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йодсодержащим контрастным препаратом. Однако при введении современных контрастных препаратов серьезные осложнения встречаются 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>в исключительно редких случаях.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Менее серьезной формой аллергической реакции может быть рвота, повышенное потоотделение, головная боль, дрожь в теле или кожные симптомы (крапивница, покраснение, зуд), которые изредка могут появляться и как поздняя реакция (в пределах 3–48 часов после введения). Распознавание и способ лечения аллергической реакции зависит от ее серьезности, и персонал ПЭТ/КТ-отделения готов к таким ситуациям. В случае поздней реакции сообщите нам об этом по телефону или обратитесь за 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>неотложной медицинской помощью.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После внутривенного введения РФП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риск возникновения аллергической реакции незначительный, учитывая минимальное количество вводимого вещества</w:t>
      </w:r>
      <w:r w:rsidRPr="00AB39F1">
        <w:rPr>
          <w:rFonts w:ascii="Calibri" w:hAnsi="Calibri"/>
          <w:b w:val="0"/>
          <w:i/>
          <w:caps w:val="0"/>
          <w:sz w:val="22"/>
          <w:szCs w:val="22"/>
          <w:lang w:val="ru-RU"/>
        </w:rPr>
        <w:t>.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РФП вводится в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количестве, приспособленном к весу пациента и техническим условиям исследования, благодаря этому минимизируется </w:t>
      </w:r>
      <w:r w:rsidRPr="00AB39F1">
        <w:rPr>
          <w:rFonts w:ascii="Calibri" w:hAnsi="Calibri"/>
          <w:caps w:val="0"/>
          <w:sz w:val="22"/>
          <w:szCs w:val="22"/>
          <w:lang w:val="ru-RU"/>
        </w:rPr>
        <w:t>риск нежелательных явлений ионизирующего излучения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. В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ОЯМ PTC используемые радиофармацевтические препараты мечены изотопом фтора с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>периодом полураспада 110 минут.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Источником ионизирующего излучения, которое очень строго контролируется, является сам томограф (КТ-изображение возникает в результате прохождения рентгеновского излучения через исследуемый объем тела пациента). Поэтому и КТ-часть исследования оптимизирована таким образом, чтобы пациент испытывал как можно меньшую лучевую нагрузку. Исследование ПЭТ/КТ проводится в такой форме, чтобы полезные результаты прев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>ышали возможный риск облучения.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Я получил/а разъяснения,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что рекомендованное врачом исследование может, но необязательно должно привести к указанным выше осложнениям.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Заявляю также,</w:t>
      </w:r>
      <w:r w:rsidRPr="00AB39F1">
        <w:rPr>
          <w:rFonts w:ascii="Calibri" w:hAnsi="Calibri"/>
          <w:sz w:val="22"/>
          <w:szCs w:val="22"/>
          <w:lang w:val="ru-RU"/>
        </w:rPr>
        <w:t xml:space="preserve"> что в случае неожиданных осложнений, требующих немедленного проведения дальнейших вмешательств, необходимых для спасения моей жизни или здоровья, даю согласие на проведение всех требующихся неотложных мероприятий.</w:t>
      </w: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Я получил/а разъяснения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, что альтернативой исследованию ПЭТ/КТ являются другие неинвазивные традиционные методы лучевой диагностики (например, ультразвуковой, магнитно-резонансный, КТ) или инвазивные медицинские исследования (например, 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lastRenderedPageBreak/>
        <w:t>фиброскопия, пункция, операция). Однако предложенные альтернативные исследования предоставляют другую информацию, и их нельзя считать полностью эквивалентными (их недостаток состоит в мен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>ьшей диагностической ценности).</w:t>
      </w: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Описание исследования</w:t>
      </w:r>
      <w:r w:rsidRPr="00AB39F1">
        <w:rPr>
          <w:rFonts w:ascii="Calibri" w:hAnsi="Calibri"/>
          <w:sz w:val="22"/>
          <w:szCs w:val="22"/>
          <w:lang w:val="ru-RU"/>
        </w:rPr>
        <w:t xml:space="preserve"> можно получить, как правило, до 24 часов, изредка – позже. Данные исследования затем отсылаются почтой направившему врачу, который сообщит Вам</w:t>
      </w:r>
      <w:r w:rsidR="002B4E4F" w:rsidRPr="00AB39F1">
        <w:rPr>
          <w:rFonts w:ascii="Calibri" w:hAnsi="Calibri"/>
          <w:sz w:val="22"/>
          <w:szCs w:val="22"/>
          <w:lang w:val="ru-RU"/>
        </w:rPr>
        <w:t xml:space="preserve"> результаты и их интерпретацию.</w:t>
      </w: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Принимаю к сведению</w:t>
      </w:r>
      <w:r w:rsidRPr="00AB39F1">
        <w:rPr>
          <w:rFonts w:ascii="Calibri" w:hAnsi="Calibri"/>
          <w:sz w:val="22"/>
          <w:szCs w:val="22"/>
          <w:lang w:val="ru-RU"/>
        </w:rPr>
        <w:t xml:space="preserve"> тот факт, что результат исследования получит направивший меня врач, как правило, до 5 раб</w:t>
      </w:r>
      <w:r w:rsidR="002B4E4F" w:rsidRPr="00AB39F1">
        <w:rPr>
          <w:rFonts w:ascii="Calibri" w:hAnsi="Calibri"/>
          <w:sz w:val="22"/>
          <w:szCs w:val="22"/>
          <w:lang w:val="ru-RU"/>
        </w:rPr>
        <w:t>очих дней после его проведения.</w:t>
      </w:r>
    </w:p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Принимаю к сведению,</w:t>
      </w:r>
      <w:r w:rsidRPr="00AB39F1">
        <w:rPr>
          <w:rFonts w:ascii="Calibri" w:hAnsi="Calibri"/>
          <w:sz w:val="22"/>
          <w:szCs w:val="22"/>
          <w:lang w:val="ru-RU"/>
        </w:rPr>
        <w:t xml:space="preserve"> что в случае технических проблем у поставщика медицинских услуг мне будет предложен ближайший возможный срок прохождения медицинского вмешательства.</w:t>
      </w: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У меня возникли следующие дополнительные вопросы:</w:t>
      </w:r>
    </w:p>
    <w:p w:rsidR="00164E26" w:rsidRPr="00AB39F1" w:rsidRDefault="004858EF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81675" cy="2029460"/>
                <wp:effectExtent l="0" t="0" r="9525" b="8890"/>
                <wp:wrapNone/>
                <wp:docPr id="6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20D8" w:rsidRDefault="00CA20D8">
                            <w:permStart w:id="1921472206" w:edGrp="everyone"/>
                            <w:permEnd w:id="19214722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4pt;width:455.25pt;height:1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" fillcolor="window" strokeweight=".5pt">
                <v:path arrowok="t"/>
                <v:textbox>
                  <w:txbxContent>
                    <w:p w:rsidR="00CA20D8" w:rsidRDefault="00CA20D8">
                      <w:permStart w:id="1921472206" w:edGrp="everyone"/>
                      <w:permEnd w:id="1921472206"/>
                    </w:p>
                  </w:txbxContent>
                </v:textbox>
              </v:shape>
            </w:pict>
          </mc:Fallback>
        </mc:AlternateConten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4858EF" w:rsidRDefault="004858EF" w:rsidP="00164E26">
      <w:pPr>
        <w:pStyle w:val="Nzev"/>
        <w:jc w:val="both"/>
        <w:rPr>
          <w:rFonts w:ascii="Calibri" w:hAnsi="Calibri"/>
          <w:caps w:val="0"/>
          <w:sz w:val="22"/>
          <w:szCs w:val="22"/>
          <w:lang w:val="ru-RU"/>
        </w:rPr>
      </w:pPr>
    </w:p>
    <w:p w:rsidR="004858EF" w:rsidRDefault="004858EF" w:rsidP="00164E26">
      <w:pPr>
        <w:pStyle w:val="Nzev"/>
        <w:jc w:val="both"/>
        <w:rPr>
          <w:rFonts w:ascii="Calibri" w:hAnsi="Calibri"/>
          <w:caps w:val="0"/>
          <w:sz w:val="22"/>
          <w:szCs w:val="22"/>
          <w:lang w:val="ru-RU"/>
        </w:rPr>
      </w:pPr>
    </w:p>
    <w:p w:rsidR="004858EF" w:rsidRDefault="004858EF" w:rsidP="00164E26">
      <w:pPr>
        <w:pStyle w:val="Nzev"/>
        <w:jc w:val="both"/>
        <w:rPr>
          <w:rFonts w:ascii="Calibri" w:hAnsi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Я получил/а разъяснения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, что свое согласие на предоставление медицинских услуг могу отозвать. Отзыв согласия недействителен, если было начато проведение медицинского вмешательства.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Я получил/а разъяснения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о своем праве отказаться от получения информации о состоянии здоровья.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Заявляю и своей подписью подтверждаю,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что я ознакомился/лась с информацией о</w:t>
      </w:r>
      <w:r w:rsidR="004858EF">
        <w:rPr>
          <w:rFonts w:ascii="Calibri" w:hAnsi="Calibri"/>
          <w:b w:val="0"/>
          <w:caps w:val="0"/>
          <w:sz w:val="22"/>
          <w:szCs w:val="22"/>
        </w:rPr>
        <w:t> </w:t>
      </w: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медицинском вмешательстве. Врач, предоставивший информацию, лично разъяснил мне все положения данного письменного согласия, для ознакомления с которым у меня было достаточно времени, и я имел/а возможность задать ему вопросы, на которые</w:t>
      </w:r>
      <w:r w:rsidR="002B4E4F" w:rsidRPr="00AB39F1">
        <w:rPr>
          <w:rFonts w:ascii="Calibri" w:hAnsi="Calibri"/>
          <w:b w:val="0"/>
          <w:caps w:val="0"/>
          <w:sz w:val="22"/>
          <w:szCs w:val="22"/>
          <w:lang w:val="ru-RU"/>
        </w:rPr>
        <w:t xml:space="preserve"> получил/а исчерпывающий ответ.</w:t>
      </w: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3A6B28" w:rsidRDefault="00164E26" w:rsidP="00164E26">
      <w:pPr>
        <w:jc w:val="both"/>
        <w:rPr>
          <w:rFonts w:ascii="Calibri" w:hAnsi="Calibri"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Заявляю,</w:t>
      </w:r>
      <w:r w:rsidRPr="00AB39F1">
        <w:rPr>
          <w:rFonts w:ascii="Calibri" w:hAnsi="Calibri"/>
          <w:sz w:val="22"/>
          <w:szCs w:val="22"/>
          <w:lang w:val="ru-RU"/>
        </w:rPr>
        <w:t xml:space="preserve"> что приведенную выше информацию я полностью понял, и выражаю прямое и</w:t>
      </w:r>
      <w:r w:rsidR="004858EF">
        <w:rPr>
          <w:rFonts w:ascii="Calibri" w:hAnsi="Calibri"/>
          <w:sz w:val="22"/>
          <w:szCs w:val="22"/>
        </w:rPr>
        <w:t> </w:t>
      </w:r>
      <w:r w:rsidRPr="00AB39F1">
        <w:rPr>
          <w:rFonts w:ascii="Calibri" w:hAnsi="Calibri"/>
          <w:sz w:val="22"/>
          <w:szCs w:val="22"/>
          <w:lang w:val="ru-RU"/>
        </w:rPr>
        <w:t>свободное согласие на проведение исследования ПЭТ/КТ.</w:t>
      </w:r>
    </w:p>
    <w:p w:rsidR="003A6B28" w:rsidRDefault="003A6B28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br w:type="page"/>
      </w:r>
    </w:p>
    <w:p w:rsidR="00164E26" w:rsidRPr="00AB39F1" w:rsidRDefault="00164E26" w:rsidP="00164E2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164E26" w:rsidRPr="00AB39F1" w:rsidTr="00164E26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</w:tr>
    </w:tbl>
    <w:p w:rsidR="00164E26" w:rsidRPr="00AB39F1" w:rsidRDefault="00164E26" w:rsidP="00164E26">
      <w:pPr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 xml:space="preserve">Личная </w:t>
      </w:r>
      <w:r w:rsidR="002B4E4F" w:rsidRPr="00AB39F1">
        <w:rPr>
          <w:rFonts w:ascii="Calibri" w:hAnsi="Calibri"/>
          <w:b/>
          <w:sz w:val="22"/>
          <w:szCs w:val="22"/>
          <w:lang w:val="ru-RU"/>
        </w:rPr>
        <w:t>подпись пациента:</w:t>
      </w:r>
    </w:p>
    <w:p w:rsidR="00164E26" w:rsidRPr="00AB39F1" w:rsidRDefault="00164E26" w:rsidP="004858EF">
      <w:pPr>
        <w:rPr>
          <w:rFonts w:ascii="Calibri" w:hAnsi="Calibri" w:cs="Calibri"/>
          <w:i/>
          <w:sz w:val="20"/>
          <w:szCs w:val="20"/>
          <w:lang w:val="ru-RU"/>
        </w:rPr>
      </w:pPr>
      <w:r w:rsidRPr="00AB39F1">
        <w:rPr>
          <w:rFonts w:ascii="Calibri" w:hAnsi="Calibri"/>
          <w:i/>
          <w:sz w:val="20"/>
          <w:szCs w:val="20"/>
          <w:lang w:val="ru-RU"/>
        </w:rPr>
        <w:t>(подпись законного представителя)</w:t>
      </w:r>
    </w:p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164E26" w:rsidRPr="00AB39F1" w:rsidTr="00164E26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1663461712" w:edGrp="everyone"/>
          </w:p>
        </w:tc>
      </w:tr>
      <w:permEnd w:id="1663461712"/>
    </w:tbl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г. Прага, дата:</w:t>
      </w:r>
    </w:p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164E26" w:rsidRPr="00AB39F1" w:rsidTr="00164E26">
        <w:trPr>
          <w:trHeight w:val="414"/>
        </w:trPr>
        <w:tc>
          <w:tcPr>
            <w:tcW w:w="4318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553611739" w:edGrp="everyone"/>
          </w:p>
        </w:tc>
      </w:tr>
      <w:permEnd w:id="553611739"/>
    </w:tbl>
    <w:p w:rsidR="00164E26" w:rsidRPr="00AB39F1" w:rsidRDefault="00164E26" w:rsidP="00164E2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64E26" w:rsidRPr="00AB39F1" w:rsidRDefault="00164E26" w:rsidP="00164E26">
      <w:pPr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Имя и подпись врача, который провел разъяснение:</w:t>
      </w:r>
    </w:p>
    <w:p w:rsidR="00164E26" w:rsidRPr="00AB39F1" w:rsidRDefault="00164E26" w:rsidP="00164E26">
      <w:pPr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caps w:val="0"/>
          <w:sz w:val="22"/>
          <w:szCs w:val="22"/>
          <w:lang w:val="ru-RU"/>
        </w:rPr>
        <w:t>Идентификационные данные законного представителя пациента: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164E26" w:rsidRPr="00AB39F1" w:rsidTr="00164E26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659950189" w:edGrp="everyone"/>
          </w:p>
        </w:tc>
      </w:tr>
      <w:permEnd w:id="659950189"/>
    </w:tbl>
    <w:p w:rsidR="00164E26" w:rsidRPr="00AB39F1" w:rsidRDefault="00164E26" w:rsidP="00164E26">
      <w:pPr>
        <w:pStyle w:val="Nzev"/>
        <w:jc w:val="left"/>
        <w:rPr>
          <w:rFonts w:ascii="Calibri" w:hAnsi="Calibri" w:cs="Calibri"/>
          <w:caps w:val="0"/>
          <w:sz w:val="22"/>
          <w:szCs w:val="22"/>
          <w:lang w:val="ru-RU"/>
        </w:rPr>
      </w:pPr>
    </w:p>
    <w:p w:rsidR="00164E26" w:rsidRPr="00AB39F1" w:rsidRDefault="002B4E4F" w:rsidP="00164E26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Имя и фамилия: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164E26" w:rsidRPr="00AB39F1" w:rsidTr="00164E26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1647133769" w:edGrp="everyone"/>
          </w:p>
        </w:tc>
      </w:tr>
      <w:permEnd w:id="1647133769"/>
    </w:tbl>
    <w:p w:rsidR="00164E26" w:rsidRPr="00AB39F1" w:rsidRDefault="00164E26" w:rsidP="00164E26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2B4E4F" w:rsidP="00164E26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Дата рождения: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164E26" w:rsidRPr="00AB39F1" w:rsidTr="00164E26">
        <w:trPr>
          <w:trHeight w:val="414"/>
        </w:trPr>
        <w:tc>
          <w:tcPr>
            <w:tcW w:w="6127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826414849" w:edGrp="everyone"/>
          </w:p>
        </w:tc>
      </w:tr>
      <w:permEnd w:id="826414849"/>
    </w:tbl>
    <w:p w:rsidR="00164E26" w:rsidRPr="00AB39F1" w:rsidRDefault="00164E26" w:rsidP="00164E26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2B4E4F" w:rsidP="00164E26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  <w:r w:rsidRPr="00AB39F1">
        <w:rPr>
          <w:rFonts w:ascii="Calibri" w:hAnsi="Calibri"/>
          <w:b w:val="0"/>
          <w:caps w:val="0"/>
          <w:sz w:val="22"/>
          <w:szCs w:val="22"/>
          <w:lang w:val="ru-RU"/>
        </w:rPr>
        <w:t>Отношение к пациенту:</w:t>
      </w: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left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39F1">
        <w:rPr>
          <w:rFonts w:ascii="Calibri" w:hAnsi="Calibri"/>
          <w:b/>
          <w:sz w:val="22"/>
          <w:szCs w:val="22"/>
          <w:lang w:val="ru-RU"/>
        </w:rPr>
        <w:t>Подпись свидетелей разъяснения и согласия пациента, если пациент не может собственноручно подписать документ:</w:t>
      </w:r>
    </w:p>
    <w:p w:rsidR="00164E26" w:rsidRPr="00AB39F1" w:rsidRDefault="00164E26" w:rsidP="00164E26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64E26" w:rsidRPr="00AB39F1" w:rsidRDefault="00164E26" w:rsidP="00164E26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164E26" w:rsidRPr="00AB39F1" w:rsidTr="00164E26">
        <w:tc>
          <w:tcPr>
            <w:tcW w:w="4498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64E26" w:rsidRPr="00AB39F1" w:rsidTr="00164E26">
        <w:tc>
          <w:tcPr>
            <w:tcW w:w="4498" w:type="dxa"/>
            <w:tcBorders>
              <w:top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AB39F1">
              <w:rPr>
                <w:rFonts w:ascii="Calibri" w:hAnsi="Calibri"/>
                <w:i/>
                <w:sz w:val="20"/>
                <w:szCs w:val="20"/>
                <w:lang w:val="ru-RU"/>
              </w:rPr>
              <w:t>Имя и фамилия 1-го свидетеля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AB39F1">
              <w:rPr>
                <w:rFonts w:ascii="Calibri" w:hAnsi="Calibri"/>
                <w:i/>
                <w:sz w:val="20"/>
                <w:szCs w:val="20"/>
                <w:lang w:val="ru-RU"/>
              </w:rPr>
              <w:t>Имя и фамилия 2-го свидетеля</w:t>
            </w:r>
          </w:p>
        </w:tc>
      </w:tr>
      <w:tr w:rsidR="00164E26" w:rsidRPr="00AB39F1" w:rsidTr="00164E26">
        <w:tc>
          <w:tcPr>
            <w:tcW w:w="4498" w:type="dxa"/>
          </w:tcPr>
          <w:p w:rsidR="00164E26" w:rsidRPr="00AB39F1" w:rsidRDefault="00164E26" w:rsidP="00164E26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AB39F1">
              <w:rPr>
                <w:rFonts w:ascii="Calibri" w:hAnsi="Calibri"/>
                <w:i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4716" w:type="dxa"/>
          </w:tcPr>
          <w:p w:rsidR="00164E26" w:rsidRPr="00AB39F1" w:rsidRDefault="00164E26" w:rsidP="00164E26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AB39F1">
              <w:rPr>
                <w:rFonts w:ascii="Calibri" w:hAnsi="Calibri"/>
                <w:i/>
                <w:sz w:val="20"/>
                <w:szCs w:val="20"/>
                <w:lang w:val="ru-RU"/>
              </w:rPr>
              <w:t>подпись</w:t>
            </w:r>
          </w:p>
        </w:tc>
      </w:tr>
    </w:tbl>
    <w:p w:rsidR="00164E26" w:rsidRPr="00AB39F1" w:rsidRDefault="00164E26" w:rsidP="00164E26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  <w:lang w:val="ru-RU"/>
        </w:rPr>
      </w:pPr>
    </w:p>
    <w:p w:rsidR="00164E26" w:rsidRPr="00AB39F1" w:rsidRDefault="00164E26" w:rsidP="00164E26">
      <w:pPr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Причина, по которой пациент не мог подписать документ: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4E26" w:rsidRPr="00AB39F1" w:rsidTr="00164E26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1520066138" w:edGrp="everyone"/>
          </w:p>
        </w:tc>
      </w:tr>
      <w:permEnd w:id="1520066138"/>
    </w:tbl>
    <w:p w:rsidR="00164E26" w:rsidRPr="00AB39F1" w:rsidRDefault="00164E26" w:rsidP="00164E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164E26" w:rsidRPr="00AB39F1" w:rsidRDefault="00164E26" w:rsidP="00164E26">
      <w:pPr>
        <w:rPr>
          <w:rFonts w:ascii="Calibri" w:hAnsi="Calibri" w:cs="Calibri"/>
          <w:sz w:val="22"/>
          <w:szCs w:val="22"/>
          <w:lang w:val="ru-RU"/>
        </w:rPr>
      </w:pPr>
      <w:r w:rsidRPr="00AB39F1">
        <w:rPr>
          <w:rFonts w:ascii="Calibri" w:hAnsi="Calibri"/>
          <w:sz w:val="22"/>
          <w:szCs w:val="22"/>
          <w:lang w:val="ru-RU"/>
        </w:rPr>
        <w:t>Способ, которым пациент выразил свое согласие:</w:t>
      </w: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164E26" w:rsidRPr="00AB39F1" w:rsidTr="00164E26">
        <w:trPr>
          <w:trHeight w:val="414"/>
        </w:trPr>
        <w:tc>
          <w:tcPr>
            <w:tcW w:w="9138" w:type="dxa"/>
            <w:tcBorders>
              <w:bottom w:val="single" w:sz="4" w:space="0" w:color="auto"/>
            </w:tcBorders>
          </w:tcPr>
          <w:p w:rsidR="00164E26" w:rsidRPr="00AB39F1" w:rsidRDefault="00164E26" w:rsidP="00164E26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ermStart w:id="22683923" w:edGrp="everyone"/>
          </w:p>
        </w:tc>
      </w:tr>
      <w:permEnd w:id="22683923"/>
    </w:tbl>
    <w:p w:rsidR="00164E26" w:rsidRPr="00AB39F1" w:rsidRDefault="00164E26" w:rsidP="00164E26">
      <w:pPr>
        <w:rPr>
          <w:rFonts w:ascii="Calibri" w:hAnsi="Calibri" w:cs="Calibri"/>
          <w:sz w:val="22"/>
          <w:szCs w:val="22"/>
          <w:lang w:val="ru-RU"/>
        </w:rPr>
      </w:pPr>
    </w:p>
    <w:sectPr w:rsidR="00164E26" w:rsidRPr="00AB39F1" w:rsidSect="00164E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D8" w:rsidRDefault="00CA20D8" w:rsidP="00164E26">
      <w:r>
        <w:separator/>
      </w:r>
    </w:p>
  </w:endnote>
  <w:endnote w:type="continuationSeparator" w:id="0">
    <w:p w:rsidR="00CA20D8" w:rsidRDefault="00CA20D8" w:rsidP="0016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D8" w:rsidRDefault="00CA20D8" w:rsidP="00164E26">
    <w:pPr>
      <w:pStyle w:val="Zpat"/>
      <w:rPr>
        <w:sz w:val="16"/>
        <w:szCs w:val="16"/>
      </w:rPr>
    </w:pPr>
  </w:p>
  <w:p w:rsidR="00CA20D8" w:rsidRDefault="004858EF" w:rsidP="00164E26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column">
            <wp:posOffset>3370580</wp:posOffset>
          </wp:positionH>
          <wp:positionV relativeFrom="paragraph">
            <wp:posOffset>75565</wp:posOffset>
          </wp:positionV>
          <wp:extent cx="2428875" cy="193040"/>
          <wp:effectExtent l="0" t="0" r="0" b="0"/>
          <wp:wrapSquare wrapText="bothSides"/>
          <wp:docPr id="2" name="Zástupný symbol pro obsa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symbol pro obsah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9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0D8">
      <w:rPr>
        <w:sz w:val="16"/>
        <w:szCs w:val="16"/>
      </w:rPr>
      <w:t>Proton Therapy Center Czech s.r.o.,</w:t>
    </w:r>
  </w:p>
  <w:p w:rsidR="00CA20D8" w:rsidRDefault="00CA20D8" w:rsidP="00164E26">
    <w:pPr>
      <w:pStyle w:val="Zpat"/>
      <w:rPr>
        <w:sz w:val="16"/>
        <w:szCs w:val="16"/>
      </w:rPr>
    </w:pPr>
    <w:r>
      <w:rPr>
        <w:sz w:val="16"/>
        <w:szCs w:val="16"/>
      </w:rPr>
      <w:t>Budínova 2437/1a, 180 00 Praha 8</w:t>
    </w:r>
  </w:p>
  <w:p w:rsidR="00CA20D8" w:rsidRDefault="00CA20D8" w:rsidP="00164E26">
    <w:pPr>
      <w:pStyle w:val="Zpat"/>
    </w:pPr>
    <w:r>
      <w:rPr>
        <w:sz w:val="16"/>
        <w:szCs w:val="16"/>
      </w:rPr>
      <w:t>+420 222 999 000, info@ptc.cz, www.ptc.cz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D8" w:rsidRDefault="00CA20D8" w:rsidP="00164E26">
      <w:r>
        <w:separator/>
      </w:r>
    </w:p>
  </w:footnote>
  <w:footnote w:type="continuationSeparator" w:id="0">
    <w:p w:rsidR="00CA20D8" w:rsidRDefault="00CA20D8" w:rsidP="0016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5046"/>
      <w:gridCol w:w="2126"/>
    </w:tblGrid>
    <w:tr w:rsidR="00CA20D8" w:rsidTr="004858EF">
      <w:trPr>
        <w:trHeight w:val="1526"/>
      </w:trPr>
      <w:tc>
        <w:tcPr>
          <w:tcW w:w="211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CA20D8" w:rsidRPr="000D7EA3" w:rsidRDefault="004858EF" w:rsidP="00164E26">
          <w:r>
            <w:rPr>
              <w:noProof/>
            </w:rPr>
            <w:drawing>
              <wp:inline distT="0" distB="0" distL="0" distR="0">
                <wp:extent cx="1247775" cy="600075"/>
                <wp:effectExtent l="0" t="0" r="0" b="0"/>
                <wp:docPr id="21" name="obrázek 21" descr="logo-PTC-black-s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-PTC-black-s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CA20D8" w:rsidRPr="00877380" w:rsidRDefault="00CA20D8" w:rsidP="00164E26">
          <w:pPr>
            <w:jc w:val="center"/>
            <w:rPr>
              <w:rFonts w:ascii="Calibri" w:hAnsi="Calibri" w:cs="Calibri"/>
              <w:b/>
              <w:color w:val="43C0EB"/>
              <w:sz w:val="36"/>
              <w:szCs w:val="36"/>
            </w:rPr>
          </w:pPr>
          <w:r>
            <w:rPr>
              <w:rFonts w:ascii="Calibri" w:hAnsi="Calibri"/>
              <w:b/>
              <w:color w:val="000000"/>
              <w:sz w:val="36"/>
              <w:szCs w:val="36"/>
            </w:rPr>
            <w:t>ИНФОРМИРОВАННОЕ СОГЛАСИЕ</w:t>
          </w:r>
        </w:p>
        <w:p w:rsidR="00CA20D8" w:rsidRPr="00E5562E" w:rsidRDefault="00CA20D8" w:rsidP="00164E26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Исследование ПЭТ/КТ</w:t>
          </w:r>
        </w:p>
      </w:tc>
      <w:tc>
        <w:tcPr>
          <w:tcW w:w="212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A20D8" w:rsidRPr="00E5562E" w:rsidRDefault="00CA20D8" w:rsidP="00164E26">
          <w:pPr>
            <w:pStyle w:val="Zhlav"/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PTC 3230-2/701 IS</w:t>
          </w:r>
          <w:r w:rsidR="004858EF">
            <w:rPr>
              <w:b/>
              <w:sz w:val="18"/>
              <w:szCs w:val="18"/>
            </w:rPr>
            <w:t xml:space="preserve"> RU</w:t>
          </w:r>
        </w:p>
        <w:p w:rsidR="00CA20D8" w:rsidRDefault="00CA20D8" w:rsidP="00164E26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 xml:space="preserve">Страница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0271BF">
            <w:rPr>
              <w:noProof/>
              <w:sz w:val="22"/>
            </w:rPr>
            <w:t>7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</w:t>
          </w:r>
        </w:p>
        <w:p w:rsidR="00CA20D8" w:rsidRDefault="00CA20D8" w:rsidP="00164E26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>Версия номер: 4</w:t>
          </w:r>
        </w:p>
      </w:tc>
    </w:tr>
  </w:tbl>
  <w:p w:rsidR="00CA20D8" w:rsidRDefault="00CA20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9D"/>
    <w:multiLevelType w:val="hybridMultilevel"/>
    <w:tmpl w:val="E822F018"/>
    <w:lvl w:ilvl="0" w:tplc="A65E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B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46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A6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7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4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80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0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8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0DE"/>
    <w:multiLevelType w:val="hybridMultilevel"/>
    <w:tmpl w:val="F738A752"/>
    <w:lvl w:ilvl="0" w:tplc="13620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EE9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A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A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A4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09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5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8C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05B"/>
    <w:multiLevelType w:val="hybridMultilevel"/>
    <w:tmpl w:val="8A6A73C0"/>
    <w:lvl w:ilvl="0" w:tplc="9F2617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54F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4E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F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0E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6D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03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E1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AB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04F"/>
    <w:multiLevelType w:val="hybridMultilevel"/>
    <w:tmpl w:val="56E4C55C"/>
    <w:lvl w:ilvl="0" w:tplc="123021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FE04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3EED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7415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F200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60C3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F6AC2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0A44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EED4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F7A75"/>
    <w:multiLevelType w:val="hybridMultilevel"/>
    <w:tmpl w:val="42B4601E"/>
    <w:lvl w:ilvl="0" w:tplc="E2E4C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12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20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2D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E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A3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7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E2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2C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66C3"/>
    <w:multiLevelType w:val="hybridMultilevel"/>
    <w:tmpl w:val="1CC033AE"/>
    <w:lvl w:ilvl="0" w:tplc="CEE00E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AF2A9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C3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AD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1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4A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3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A3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593E"/>
    <w:multiLevelType w:val="hybridMultilevel"/>
    <w:tmpl w:val="ECE48EB6"/>
    <w:lvl w:ilvl="0" w:tplc="667ADF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9DEAC0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AA14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8A55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E2D1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61AF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F46B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9E6C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B34EE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45040"/>
    <w:multiLevelType w:val="hybridMultilevel"/>
    <w:tmpl w:val="F8D0C5C0"/>
    <w:lvl w:ilvl="0" w:tplc="9696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85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CB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47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F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24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8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C6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AC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722E"/>
    <w:multiLevelType w:val="hybridMultilevel"/>
    <w:tmpl w:val="554CD072"/>
    <w:lvl w:ilvl="0" w:tplc="3884A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A4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D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C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61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B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3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C8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6B83"/>
    <w:multiLevelType w:val="hybridMultilevel"/>
    <w:tmpl w:val="9294A67C"/>
    <w:lvl w:ilvl="0" w:tplc="7A9417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12F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81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82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E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A5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C0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25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86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4DA"/>
    <w:multiLevelType w:val="hybridMultilevel"/>
    <w:tmpl w:val="29B8E5A4"/>
    <w:lvl w:ilvl="0" w:tplc="135E3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F2E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C9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E9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41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4F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63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1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6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E1E68"/>
    <w:multiLevelType w:val="hybridMultilevel"/>
    <w:tmpl w:val="6CF441D2"/>
    <w:lvl w:ilvl="0" w:tplc="90CA37F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4BC679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DAC51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324B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9A0F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6AC62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6D8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5045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B6D3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AB5C53"/>
    <w:multiLevelType w:val="hybridMultilevel"/>
    <w:tmpl w:val="8448217A"/>
    <w:lvl w:ilvl="0" w:tplc="BFA24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DBE1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D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E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6E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88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E6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6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12B6"/>
    <w:multiLevelType w:val="hybridMultilevel"/>
    <w:tmpl w:val="B72EED8C"/>
    <w:lvl w:ilvl="0" w:tplc="94B2E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6CF8D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44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C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3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09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8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E1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3F13"/>
    <w:multiLevelType w:val="hybridMultilevel"/>
    <w:tmpl w:val="FDAC492E"/>
    <w:lvl w:ilvl="0" w:tplc="5D3637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F6E6F1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7D3E34E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D08A6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59ADC9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CAA4701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9EA644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1F2E97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2EA778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526D12"/>
    <w:multiLevelType w:val="hybridMultilevel"/>
    <w:tmpl w:val="8EDCFD90"/>
    <w:lvl w:ilvl="0" w:tplc="05782D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C0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20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83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47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67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6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367"/>
    <w:multiLevelType w:val="hybridMultilevel"/>
    <w:tmpl w:val="012EA2A4"/>
    <w:lvl w:ilvl="0" w:tplc="2DD0F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C0CE1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D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5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0F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87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28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C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0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52482"/>
    <w:multiLevelType w:val="hybridMultilevel"/>
    <w:tmpl w:val="7C400C7E"/>
    <w:lvl w:ilvl="0" w:tplc="51DE3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7AD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C4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C9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07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1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89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C0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C4191"/>
    <w:multiLevelType w:val="hybridMultilevel"/>
    <w:tmpl w:val="385803D2"/>
    <w:lvl w:ilvl="0" w:tplc="4126DF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5742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A5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3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C8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A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C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AA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26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2269C"/>
    <w:multiLevelType w:val="hybridMultilevel"/>
    <w:tmpl w:val="276C9D10"/>
    <w:lvl w:ilvl="0" w:tplc="DEFC26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43C0EB"/>
      </w:rPr>
    </w:lvl>
    <w:lvl w:ilvl="1" w:tplc="4B16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03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7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A5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7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0D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1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04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1764"/>
    <w:multiLevelType w:val="hybridMultilevel"/>
    <w:tmpl w:val="04C2CCD2"/>
    <w:lvl w:ilvl="0" w:tplc="E96C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756D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62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D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8F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0E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0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C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A2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4DC0"/>
    <w:multiLevelType w:val="hybridMultilevel"/>
    <w:tmpl w:val="F5A432AC"/>
    <w:lvl w:ilvl="0" w:tplc="12B6526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DAA4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C7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0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85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22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A2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966A3"/>
    <w:multiLevelType w:val="hybridMultilevel"/>
    <w:tmpl w:val="81AAD356"/>
    <w:lvl w:ilvl="0" w:tplc="53CA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C9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0F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3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3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3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B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6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83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F18BA"/>
    <w:multiLevelType w:val="hybridMultilevel"/>
    <w:tmpl w:val="14D82A98"/>
    <w:lvl w:ilvl="0" w:tplc="B0CE4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DBCE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8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1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CE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22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6E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22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CB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6699D"/>
    <w:multiLevelType w:val="hybridMultilevel"/>
    <w:tmpl w:val="806AE370"/>
    <w:lvl w:ilvl="0" w:tplc="ABEAE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4E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D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D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66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6A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6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C9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6B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5384E"/>
    <w:multiLevelType w:val="hybridMultilevel"/>
    <w:tmpl w:val="8A0EBB86"/>
    <w:lvl w:ilvl="0" w:tplc="4C12A6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0981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1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21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3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06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4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1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273FF"/>
    <w:multiLevelType w:val="hybridMultilevel"/>
    <w:tmpl w:val="C2D26510"/>
    <w:lvl w:ilvl="0" w:tplc="53926A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B687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D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3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8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9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C8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C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66012"/>
    <w:multiLevelType w:val="hybridMultilevel"/>
    <w:tmpl w:val="CEE4AB22"/>
    <w:lvl w:ilvl="0" w:tplc="5E3E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0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E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4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CC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4F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C3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CF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76D1C"/>
    <w:multiLevelType w:val="hybridMultilevel"/>
    <w:tmpl w:val="71C40186"/>
    <w:lvl w:ilvl="0" w:tplc="8B70C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00CF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A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7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2E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AE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C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4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E4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24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27"/>
  </w:num>
  <w:num w:numId="15">
    <w:abstractNumId w:val="28"/>
  </w:num>
  <w:num w:numId="16">
    <w:abstractNumId w:val="26"/>
  </w:num>
  <w:num w:numId="17">
    <w:abstractNumId w:val="18"/>
  </w:num>
  <w:num w:numId="18">
    <w:abstractNumId w:val="16"/>
  </w:num>
  <w:num w:numId="19">
    <w:abstractNumId w:val="25"/>
  </w:num>
  <w:num w:numId="20">
    <w:abstractNumId w:val="22"/>
  </w:num>
  <w:num w:numId="21">
    <w:abstractNumId w:val="3"/>
  </w:num>
  <w:num w:numId="22">
    <w:abstractNumId w:val="0"/>
  </w:num>
  <w:num w:numId="23">
    <w:abstractNumId w:val="6"/>
  </w:num>
  <w:num w:numId="24">
    <w:abstractNumId w:val="11"/>
  </w:num>
  <w:num w:numId="25">
    <w:abstractNumId w:val="1"/>
  </w:num>
  <w:num w:numId="26">
    <w:abstractNumId w:val="5"/>
  </w:num>
  <w:num w:numId="27">
    <w:abstractNumId w:val="12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n7Klyg+pTJ1AeOfAosNf5tCE/Ghxe4KV+VPGiq7uEtm4cRdLz4y4pDnrYIRIS8PGaYLLdjyGIkbZuMp/245g==" w:salt="qSt9OFszyKcxeOD8kUMhn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2"/>
    <w:rsid w:val="0001036C"/>
    <w:rsid w:val="000271BF"/>
    <w:rsid w:val="000F0270"/>
    <w:rsid w:val="00164E26"/>
    <w:rsid w:val="001C7995"/>
    <w:rsid w:val="001D4FBD"/>
    <w:rsid w:val="0020484B"/>
    <w:rsid w:val="002B4E4F"/>
    <w:rsid w:val="003127C7"/>
    <w:rsid w:val="003935E2"/>
    <w:rsid w:val="003A6B28"/>
    <w:rsid w:val="004104ED"/>
    <w:rsid w:val="004108B5"/>
    <w:rsid w:val="004858EF"/>
    <w:rsid w:val="0052550B"/>
    <w:rsid w:val="006C3399"/>
    <w:rsid w:val="008B0FA6"/>
    <w:rsid w:val="008D16C6"/>
    <w:rsid w:val="00AB39F1"/>
    <w:rsid w:val="00B76D03"/>
    <w:rsid w:val="00C92005"/>
    <w:rsid w:val="00CA20D8"/>
    <w:rsid w:val="00CA20E3"/>
    <w:rsid w:val="00CB4488"/>
    <w:rsid w:val="00D84E15"/>
    <w:rsid w:val="00D9326C"/>
    <w:rsid w:val="00DE42A7"/>
    <w:rsid w:val="00E87311"/>
    <w:rsid w:val="00EC2A3C"/>
    <w:rsid w:val="00EC7409"/>
    <w:rsid w:val="00F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9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935E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qFormat/>
    <w:locked/>
    <w:rsid w:val="003935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935E2"/>
    <w:rPr>
      <w:rFonts w:ascii="Tahoma" w:hAnsi="Tahoma"/>
      <w:sz w:val="16"/>
    </w:rPr>
  </w:style>
  <w:style w:type="paragraph" w:styleId="Nzev">
    <w:name w:val="Title"/>
    <w:basedOn w:val="Normln"/>
    <w:link w:val="NzevChar"/>
    <w:uiPriority w:val="10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10"/>
    <w:locked/>
    <w:rsid w:val="002D4293"/>
    <w:rPr>
      <w:rFonts w:ascii="Times New Roman" w:hAnsi="Times New Roman"/>
      <w:b/>
      <w:caps/>
      <w:sz w:val="24"/>
      <w:lang w:val="x-none"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2D06A8"/>
    <w:pPr>
      <w:ind w:left="720"/>
      <w:contextualSpacing/>
    </w:pPr>
  </w:style>
  <w:style w:type="character" w:customStyle="1" w:styleId="Zstupntext1">
    <w:name w:val="Zástupný text1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locked/>
    <w:rsid w:val="00D30244"/>
    <w:rPr>
      <w:rFonts w:ascii="Times New Roman" w:hAnsi="Times New Roman"/>
      <w:sz w:val="20"/>
      <w:lang w:val="x-none" w:eastAsia="ar-SA" w:bidi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9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935E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qFormat/>
    <w:locked/>
    <w:rsid w:val="003935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935E2"/>
    <w:rPr>
      <w:rFonts w:ascii="Tahoma" w:hAnsi="Tahoma"/>
      <w:sz w:val="16"/>
    </w:rPr>
  </w:style>
  <w:style w:type="paragraph" w:styleId="Nzev">
    <w:name w:val="Title"/>
    <w:basedOn w:val="Normln"/>
    <w:link w:val="NzevChar"/>
    <w:uiPriority w:val="10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10"/>
    <w:locked/>
    <w:rsid w:val="002D4293"/>
    <w:rPr>
      <w:rFonts w:ascii="Times New Roman" w:hAnsi="Times New Roman"/>
      <w:b/>
      <w:caps/>
      <w:sz w:val="24"/>
      <w:lang w:val="x-none"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2D06A8"/>
    <w:pPr>
      <w:ind w:left="720"/>
      <w:contextualSpacing/>
    </w:pPr>
  </w:style>
  <w:style w:type="character" w:customStyle="1" w:styleId="Zstupntext1">
    <w:name w:val="Zástupný text1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locked/>
    <w:rsid w:val="00D30244"/>
    <w:rPr>
      <w:rFonts w:ascii="Times New Roman" w:hAnsi="Times New Roman"/>
      <w:sz w:val="20"/>
      <w:lang w:val="x-none" w:eastAsia="ar-SA" w:bidi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roces xmlns="20faf924-d50f-4128-b810-62771b873342" xsi:nil="true"/>
    <Platné_x0020_od xmlns="20faf924-d50f-4128-b810-62771b873342">2018-06-30T22:00:00+00:00</Platné_x0020_od>
    <Schvaluje xmlns="20faf924-d50f-4128-b810-62771b873342">
      <UserInfo>
        <DisplayName>Kateřina Krejbichová</DisplayName>
        <AccountId>601</AccountId>
        <AccountType/>
      </UserInfo>
    </Schvaluje>
    <Schvalil xmlns="20faf924-d50f-4128-b810-62771b873342">
      <UserInfo>
        <DisplayName>Kateřina Krejbichová</DisplayName>
        <AccountId>601</AccountId>
        <AccountType/>
      </UserInfo>
    </Schvalil>
    <Seznameni xmlns="21256852-c870-487c-9e06-7236f02aa179">
      <UserInfo>
        <DisplayName>SPF - HC - KF - Fyzik - technik ONM</DisplayName>
        <AccountId>132</AccountId>
        <AccountType/>
      </UserInfo>
      <UserInfo>
        <DisplayName>SPF - HC - NM - Asistent-administrativní podpora ONM</DisplayName>
        <AccountId>623</AccountId>
        <AccountType/>
      </UserInfo>
      <UserInfo>
        <DisplayName>SPF - HC - NM - Lékař NM</DisplayName>
        <AccountId>122</AccountId>
        <AccountType/>
      </UserInfo>
      <UserInfo>
        <DisplayName>SPF - HC - NM - Radiologický asistent</DisplayName>
        <AccountId>126</AccountId>
        <AccountType/>
      </UserInfo>
      <UserInfo>
        <DisplayName>SPF - HC - NM - Recepční pro NM</DisplayName>
        <AccountId>612</AccountId>
        <AccountType/>
      </UserInfo>
      <UserInfo>
        <DisplayName>SPF - HC - NM - VD - Hlavní lékař NM</DisplayName>
        <AccountId>120</AccountId>
        <AccountType/>
      </UserInfo>
    </Seznameni>
    <IndivSezn xmlns="21256852-c870-487c-9e06-7236f02aa179">
      <UserInfo>
        <DisplayName/>
        <AccountId xsi:nil="true"/>
        <AccountType/>
      </UserInfo>
    </IndivSezn>
    <Garant xmlns="21256852-c870-487c-9e06-7236f02aa179">
      <UserInfo>
        <DisplayName>Lucia Kaliská</DisplayName>
        <AccountId>498</AccountId>
        <AccountType/>
      </UserInfo>
    </Garant>
    <Proces xmlns="20faf924-d50f-4128-b810-62771b873342">94</Proces>
    <Nadřazený_x0020_dokument xmlns="20faf924-d50f-4128-b810-62771b873342">154;#PTC 3230-2 SME Směrnice o činnostech ONM</Nadřazený_x0020_dokument>
    <Archiv xmlns="21256852-c870-487c-9e06-7236f02aa179">false</Archiv>
    <K_x0020_zobrazen_x00ed_ xmlns="21256852-c870-487c-9e06-7236f02aa179">
      <UserInfo>
        <DisplayName/>
        <AccountId xsi:nil="true"/>
        <AccountType/>
      </UserInfo>
    </K_x0020_zobrazen_x00ed_>
    <Číslo_x0020_dokumentu xmlns="20faf924-d50f-4128-b810-62771b873342">PTC 3230-2/701 IS RU</Číslo_x0020_dokumentu>
    <Úroveň xmlns="20faf924-d50f-4128-b810-62771b873342">13</Úroveň>
    <Zodpovídá xmlns="db2e1024-94f1-486b-86df-ded9ac3a1fdf">
      <UserInfo>
        <DisplayName>Kateřina Krejbichová</DisplayName>
        <AccountId>601</AccountId>
        <AccountType/>
      </UserInfo>
    </Zodpovídá>
    <Platné_x0020_do xmlns="20faf924-d50f-4128-b810-62771b873342">2024-06-30T22:00:00+00:00</Platné_x0020_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07. KATALOG INFORMOVANÝCH SOUHLASŮ - PLNÉ MOCI" ma:contentTypeID="0x0101000C5CCE7B4CC4624D8FEA2C2FA793BFF8" ma:contentTypeVersion="32" ma:contentTypeDescription="Vytvoří nový dokument" ma:contentTypeScope="" ma:versionID="2ae414149ee28c4ec88b1354aeadf8a4">
  <xsd:schema xmlns:xsd="http://www.w3.org/2001/XMLSchema" xmlns:xs="http://www.w3.org/2001/XMLSchema" xmlns:p="http://schemas.microsoft.com/office/2006/metadata/properties" xmlns:ns2="20faf924-d50f-4128-b810-62771b873342" xmlns:ns3="db2e1024-94f1-486b-86df-ded9ac3a1fdf" xmlns:ns4="21256852-c870-487c-9e06-7236f02aa179" targetNamespace="http://schemas.microsoft.com/office/2006/metadata/properties" ma:root="true" ma:fieldsID="8d7020b480decd4e76cb91960d837d5f" ns2:_="" ns3:_="" ns4:_="">
    <xsd:import namespace="20faf924-d50f-4128-b810-62771b873342"/>
    <xsd:import namespace="db2e1024-94f1-486b-86df-ded9ac3a1fdf"/>
    <xsd:import namespace="21256852-c870-487c-9e06-7236f02aa179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2:Platné_x0020_od" minOccurs="0"/>
                <xsd:element ref="ns2:Platné_x0020_do" minOccurs="0"/>
                <xsd:element ref="ns2:Proces"/>
                <xsd:element ref="ns2:Podproces" minOccurs="0"/>
                <xsd:element ref="ns3:Zodpovídá" minOccurs="0"/>
                <xsd:element ref="ns4:Garant" minOccurs="0"/>
                <xsd:element ref="ns2:Schvaluje" minOccurs="0"/>
                <xsd:element ref="ns2:Schvalil" minOccurs="0"/>
                <xsd:element ref="ns2:Úroveň"/>
                <xsd:element ref="ns2:Nadřazený_x0020_dokument" minOccurs="0"/>
                <xsd:element ref="ns4:Seznameni" minOccurs="0"/>
                <xsd:element ref="ns4:IndivSezn" minOccurs="0"/>
                <xsd:element ref="ns2:Podproces_x003a_Kód_x0020_a_x0020_název" minOccurs="0"/>
                <xsd:element ref="ns4:Archiv" minOccurs="0"/>
                <xsd:element ref="ns4:K_x0020_zobraz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f924-d50f-4128-b810-62771b873342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2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Platné_x0020_od" ma:index="3" nillable="true" ma:displayName="Platné od" ma:format="DateOnly" ma:internalName="Platn_x00e9__x0020_od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Proces" ma:index="5" ma:displayName="Produkt" ma:list="{3878cc07-bf3d-4877-b81a-ac37ec1474f4}" ma:internalName="Proces" ma:readOnly="false" ma:showField="Title" ma:web="20faf924-d50f-4128-b810-62771b873342">
      <xsd:simpleType>
        <xsd:restriction base="dms:Lookup"/>
      </xsd:simpleType>
    </xsd:element>
    <xsd:element name="Podproces" ma:index="6" nillable="true" ma:displayName="Podprodukt" ma:list="{15342202-08e1-48fb-92e6-9269dce8a5ea}" ma:internalName="Podproces" ma:showField="Title" ma:web="20faf924-d50f-4128-b810-62771b873342">
      <xsd:simpleType>
        <xsd:restriction base="dms:Lookup"/>
      </xsd:simpleType>
    </xsd:element>
    <xsd:element name="Schvaluje" ma:index="9" nillable="true" ma:displayName="Schvaluje" ma:list="UserInfo" ma:SharePointGroup="0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l" ma:index="10" nillable="true" ma:displayName="Schválil" ma:list="UserInfo" ma:SharePointGroup="0" ma:internalName="Schva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Úroveň" ma:index="11" ma:displayName="Úroveň" ma:list="{2deef70f-3310-47da-b904-60d72bfdafe3}" ma:internalName="_x00da_rove_x0148_" ma:readOnly="false" ma:showField="Title" ma:web="20faf924-d50f-4128-b810-62771b873342">
      <xsd:simpleType>
        <xsd:restriction base="dms:Lookup"/>
      </xsd:simpleType>
    </xsd:element>
    <xsd:element name="Nadřazený_x0020_dokument" ma:index="12" nillable="true" ma:displayName="Nadřazený dokument" ma:list="21256852-c870-487c-9e06-7236f02aa179" ma:internalName="Nad_x0159_azen_x00fd__x0020_dokument0" ma:showField="fa564e0f-0c70-4ab9-b863-0177e6ddd247" ma:web="20faf924-d50f-4128-b810-62771b873342">
      <xsd:simpleType>
        <xsd:restriction base="dms:Unknown"/>
      </xsd:simpleType>
    </xsd:element>
    <xsd:element name="Podproces_x003a_Kód_x0020_a_x0020_název" ma:index="17" nillable="true" ma:displayName="Podproces:Kód a název" ma:list="{15342202-08e1-48fb-92e6-9269dce8a5ea}" ma:internalName="Podproces_x003A_K_x00f3_d_x0020_a_x0020_n_x00e1_zev" ma:readOnly="true" ma:showField="K_x00f3_d_x0020_a_x0020_n_x00e1_" ma:web="20faf924-d50f-4128-b810-62771b8733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1024-94f1-486b-86df-ded9ac3a1fdf" elementFormDefault="qualified">
    <xsd:import namespace="http://schemas.microsoft.com/office/2006/documentManagement/types"/>
    <xsd:import namespace="http://schemas.microsoft.com/office/infopath/2007/PartnerControls"/>
    <xsd:element name="Zodpovídá" ma:index="7" nillable="true" ma:displayName="Zpracovatel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56852-c870-487c-9e06-7236f02aa179" elementFormDefault="qualified">
    <xsd:import namespace="http://schemas.microsoft.com/office/2006/documentManagement/types"/>
    <xsd:import namespace="http://schemas.microsoft.com/office/infopath/2007/PartnerControls"/>
    <xsd:element name="Garant" ma:index="8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znameni" ma:index="13" nillable="true" ma:displayName="K seznámení" ma:list="UserInfo" ma:SearchPeopleOnly="false" ma:SharePointGroup="0" ma:internalName="Seznamen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ivSezn" ma:index="14" nillable="true" ma:displayName="IndivSezn" ma:list="UserInfo" ma:SearchPeopleOnly="false" ma:SharePointGroup="0" ma:internalName="IndivSez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" ma:index="23" nillable="true" ma:displayName="Archiv" ma:default="0" ma:internalName="Archiv">
      <xsd:simpleType>
        <xsd:restriction base="dms:Boolean"/>
      </xsd:simpleType>
    </xsd:element>
    <xsd:element name="K_x0020_zobrazen_x00ed_" ma:index="25" nillable="true" ma:displayName="K zobrazení" ma:list="UserInfo" ma:SearchPeopleOnly="false" ma:SharePointGroup="0" ma:internalName="K_x0020_zobrazen_x00ed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07E39-8CFC-4409-914C-DC24D93A4B39}">
  <ds:schemaRefs>
    <ds:schemaRef ds:uri="http://schemas.microsoft.com/office/2006/documentManagement/types"/>
    <ds:schemaRef ds:uri="db2e1024-94f1-486b-86df-ded9ac3a1fdf"/>
    <ds:schemaRef ds:uri="http://purl.org/dc/elements/1.1/"/>
    <ds:schemaRef ds:uri="http://schemas.microsoft.com/office/2006/metadata/properties"/>
    <ds:schemaRef ds:uri="21256852-c870-487c-9e06-7236f02aa179"/>
    <ds:schemaRef ds:uri="http://purl.org/dc/terms/"/>
    <ds:schemaRef ds:uri="20faf924-d50f-4128-b810-62771b87334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8DF00-2F0F-4150-8527-D98F4B97E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25143-3D42-4FF6-B129-1DD2F2603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f924-d50f-4128-b810-62771b873342"/>
    <ds:schemaRef ds:uri="db2e1024-94f1-486b-86df-ded9ac3a1fdf"/>
    <ds:schemaRef ds:uri="21256852-c870-487c-9e06-7236f02aa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3D94174A</Template>
  <TotalTime>0</TotalTime>
  <Pages>7</Pages>
  <Words>1741</Words>
  <Characters>12697</Characters>
  <Application>Microsoft Office Word</Application>
  <DocSecurity>8</DocSecurity>
  <Lines>105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PTC 3230-2/701 IS RU Informovaný souhlas PETCT RU</vt:lpstr>
      <vt:lpstr>PTC 3230-2/701 IS Informovany_souhlas_PETCT_CZE</vt:lpstr>
    </vt:vector>
  </TitlesOfParts>
  <Company>PTC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3230-2/701 IS RU Informovaný souhlas PETCT RU</dc:title>
  <dc:creator>Petra Pekařová</dc:creator>
  <cp:lastModifiedBy>Lenka Křišťálová</cp:lastModifiedBy>
  <cp:revision>2</cp:revision>
  <cp:lastPrinted>2018-09-02T14:53:00Z</cp:lastPrinted>
  <dcterms:created xsi:type="dcterms:W3CDTF">2021-03-03T13:45:00Z</dcterms:created>
  <dcterms:modified xsi:type="dcterms:W3CDTF">2021-03-03T13:45:00Z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chvaluje">
    <vt:lpwstr>Lucia Kaliská</vt:lpwstr>
  </property>
  <property fmtid="{D5CDD505-2E9C-101B-9397-08002B2CF9AE}" pid="3" name="display_urn:schemas-microsoft-com:office:office#Seznameni">
    <vt:lpwstr>SPF - HC - KF - Fyzik - technik ONM;SPF - HC - NM - Asistent-administrativní podpora ONM;SPF - HC - NM - Lékař NM;SPF - HC - NM - Radiologický asistent;SPF - HC - NM - Recepční pro NM;SPF - HC - NM - VD - Hlavní lékař NM;SPF - HC - NM - VD - Vedoucí labor</vt:lpwstr>
  </property>
  <property fmtid="{D5CDD505-2E9C-101B-9397-08002B2CF9AE}" pid="4" name="display_urn:schemas-microsoft-com:office:office#Zodpov_x00ed_d_x00e1_">
    <vt:lpwstr>Kateřina Krejbichová</vt:lpwstr>
  </property>
  <property fmtid="{D5CDD505-2E9C-101B-9397-08002B2CF9AE}" pid="5" name="display_urn:schemas-microsoft-com:office:office#Garant">
    <vt:lpwstr>Lucia Kaliská</vt:lpwstr>
  </property>
  <property fmtid="{D5CDD505-2E9C-101B-9397-08002B2CF9AE}" pid="6" name="ContentTypeId">
    <vt:lpwstr>0x0101000C5CCE7B4CC4624D8FEA2C2FA793BFF8</vt:lpwstr>
  </property>
  <property fmtid="{D5CDD505-2E9C-101B-9397-08002B2CF9AE}" pid="7" name="ModerationInfo">
    <vt:lpwstr>Approved</vt:lpwstr>
  </property>
  <property fmtid="{D5CDD505-2E9C-101B-9397-08002B2CF9AE}" pid="8" name="display_urn:schemas-microsoft-com:office:office#Schvalil">
    <vt:lpwstr>Kateřina Krejbichová</vt:lpwstr>
  </property>
  <property fmtid="{D5CDD505-2E9C-101B-9397-08002B2CF9AE}" pid="9" name="Schvaluje">
    <vt:lpwstr>498</vt:lpwstr>
  </property>
  <property fmtid="{D5CDD505-2E9C-101B-9397-08002B2CF9AE}" pid="10" name="Úroveň">
    <vt:lpwstr>13</vt:lpwstr>
  </property>
  <property fmtid="{D5CDD505-2E9C-101B-9397-08002B2CF9AE}" pid="11" name="Podproces">
    <vt:lpwstr/>
  </property>
  <property fmtid="{D5CDD505-2E9C-101B-9397-08002B2CF9AE}" pid="12" name="Archiv">
    <vt:lpwstr>0</vt:lpwstr>
  </property>
  <property fmtid="{D5CDD505-2E9C-101B-9397-08002B2CF9AE}" pid="13" name="Schvalil">
    <vt:lpwstr>601</vt:lpwstr>
  </property>
  <property fmtid="{D5CDD505-2E9C-101B-9397-08002B2CF9AE}" pid="14" name="Proces">
    <vt:lpwstr>94</vt:lpwstr>
  </property>
  <property fmtid="{D5CDD505-2E9C-101B-9397-08002B2CF9AE}" pid="15" name="Zodpovídá">
    <vt:lpwstr>601</vt:lpwstr>
  </property>
  <property fmtid="{D5CDD505-2E9C-101B-9397-08002B2CF9AE}" pid="16" name="Platné od">
    <vt:lpwstr>2015-08-20T23:00:00Z</vt:lpwstr>
  </property>
  <property fmtid="{D5CDD505-2E9C-101B-9397-08002B2CF9AE}" pid="17" name="K zobrazení">
    <vt:lpwstr/>
  </property>
  <property fmtid="{D5CDD505-2E9C-101B-9397-08002B2CF9AE}" pid="18" name="Nadřazený dokument0">
    <vt:lpwstr/>
  </property>
  <property fmtid="{D5CDD505-2E9C-101B-9397-08002B2CF9AE}" pid="19" name="Seznameni">
    <vt:lpwstr>132;#SPF - HC - KF - Fyzik - technik ONM;#623;#SPF - HC - NM - Asistent-administrativní podpora ONM;#122;#SPF - HC - NM - Lékař NM;#126;#SPF - HC - NM - Radiologický asistent;#612;#SPF - HC - NM - Recepční pro NM;#120;#SPF - HC - NM - VD - Hlavní lékař NM</vt:lpwstr>
  </property>
  <property fmtid="{D5CDD505-2E9C-101B-9397-08002B2CF9AE}" pid="20" name="IndivSezn">
    <vt:lpwstr/>
  </property>
  <property fmtid="{D5CDD505-2E9C-101B-9397-08002B2CF9AE}" pid="21" name="Platné do">
    <vt:lpwstr>2023-08-20T23:00:00Z</vt:lpwstr>
  </property>
  <property fmtid="{D5CDD505-2E9C-101B-9397-08002B2CF9AE}" pid="22" name="Číslo dokumentu">
    <vt:lpwstr>PTC 3230-2/701 IS</vt:lpwstr>
  </property>
  <property fmtid="{D5CDD505-2E9C-101B-9397-08002B2CF9AE}" pid="23" name="Garant">
    <vt:lpwstr>498</vt:lpwstr>
  </property>
</Properties>
</file>